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06475C" w:rsidRPr="0068545C" w:rsidTr="004F163E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06475C" w:rsidRPr="0088132E" w:rsidRDefault="0006475C" w:rsidP="004F163E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06475C" w:rsidRPr="0088132E" w:rsidRDefault="0006475C" w:rsidP="004F163E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06475C" w:rsidRPr="0088132E" w:rsidRDefault="0006475C" w:rsidP="004F163E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06475C" w:rsidRPr="0068545C" w:rsidTr="004F163E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 w:rsidRPr="0068545C">
              <w:rPr>
                <w:rFonts w:hint="cs"/>
                <w:b w:val="0"/>
                <w:bCs w:val="0"/>
                <w:rtl/>
              </w:rPr>
              <w:t>كفايات</w:t>
            </w:r>
            <w:proofErr w:type="spellEnd"/>
            <w:r w:rsidRPr="0068545C">
              <w:rPr>
                <w:rFonts w:hint="cs"/>
                <w:b w:val="0"/>
                <w:bCs w:val="0"/>
                <w:rtl/>
              </w:rPr>
              <w:t xml:space="preserve"> (4)</w:t>
            </w:r>
          </w:p>
        </w:tc>
        <w:tc>
          <w:tcPr>
            <w:cnfStyle w:val="000010000000"/>
            <w:tcW w:w="1080" w:type="dxa"/>
            <w:vAlign w:val="center"/>
          </w:tcPr>
          <w:p w:rsidR="0006475C" w:rsidRPr="0068545C" w:rsidRDefault="0006475C" w:rsidP="004F163E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31</w:t>
            </w:r>
          </w:p>
        </w:tc>
        <w:tc>
          <w:tcPr>
            <w:cnfStyle w:val="000100000000"/>
            <w:tcW w:w="1080" w:type="dxa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06475C" w:rsidRPr="0068545C" w:rsidTr="004F163E">
        <w:tc>
          <w:tcPr>
            <w:cnfStyle w:val="001000000000"/>
            <w:tcW w:w="2272" w:type="dxa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 w:rsidRPr="0068545C">
              <w:rPr>
                <w:rFonts w:hint="cs"/>
                <w:b w:val="0"/>
                <w:bCs w:val="0"/>
                <w:rtl/>
              </w:rPr>
              <w:t>كفايات</w:t>
            </w:r>
            <w:proofErr w:type="spellEnd"/>
            <w:r w:rsidRPr="0068545C">
              <w:rPr>
                <w:rFonts w:hint="cs"/>
                <w:b w:val="0"/>
                <w:bCs w:val="0"/>
                <w:rtl/>
              </w:rPr>
              <w:t xml:space="preserve"> (4)</w:t>
            </w:r>
          </w:p>
        </w:tc>
        <w:tc>
          <w:tcPr>
            <w:cnfStyle w:val="000010000000"/>
            <w:tcW w:w="1080" w:type="dxa"/>
            <w:vAlign w:val="center"/>
          </w:tcPr>
          <w:p w:rsidR="0006475C" w:rsidRPr="0068545C" w:rsidRDefault="0006475C" w:rsidP="004F163E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06475C" w:rsidRPr="0068545C" w:rsidTr="004F163E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 w:rsidRPr="0068545C">
              <w:rPr>
                <w:rFonts w:hint="cs"/>
                <w:b w:val="0"/>
                <w:bCs w:val="0"/>
                <w:rtl/>
              </w:rPr>
              <w:t>كفايات</w:t>
            </w:r>
            <w:proofErr w:type="spellEnd"/>
            <w:r w:rsidRPr="0068545C">
              <w:rPr>
                <w:rFonts w:hint="cs"/>
                <w:b w:val="0"/>
                <w:bCs w:val="0"/>
                <w:rtl/>
              </w:rPr>
              <w:t xml:space="preserve"> (4)</w:t>
            </w:r>
          </w:p>
        </w:tc>
        <w:tc>
          <w:tcPr>
            <w:cnfStyle w:val="000010000000"/>
            <w:tcW w:w="1080" w:type="dxa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06475C" w:rsidRPr="0068545C" w:rsidTr="004F163E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06475C" w:rsidRPr="0088132E" w:rsidRDefault="0006475C" w:rsidP="004F163E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القرائية</w:t>
            </w:r>
          </w:p>
        </w:tc>
      </w:tr>
      <w:tr w:rsidR="0006475C" w:rsidRPr="0068545C" w:rsidTr="004F163E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06475C" w:rsidRPr="0088132E" w:rsidRDefault="0006475C" w:rsidP="004F163E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الدرس الثاني: نشاطات التعلم</w:t>
            </w:r>
          </w:p>
        </w:tc>
      </w:tr>
      <w:tr w:rsidR="0006475C" w:rsidRPr="0068545C" w:rsidTr="004F163E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06475C" w:rsidRPr="0088132E" w:rsidRDefault="0006475C" w:rsidP="004F163E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06475C" w:rsidRPr="0068545C" w:rsidRDefault="005F7635" w:rsidP="004F163E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الأربعاء</w:t>
            </w:r>
          </w:p>
        </w:tc>
      </w:tr>
      <w:tr w:rsidR="0006475C" w:rsidRPr="0068545C" w:rsidTr="004F163E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06475C" w:rsidRPr="0088132E" w:rsidRDefault="0006475C" w:rsidP="004F163E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</w:rPr>
              <w:t>8</w:t>
            </w:r>
            <w:r>
              <w:rPr>
                <w:rFonts w:hint="cs"/>
                <w:b w:val="0"/>
                <w:bCs w:val="0"/>
                <w:rtl/>
              </w:rPr>
              <w:t>/4</w:t>
            </w:r>
          </w:p>
        </w:tc>
      </w:tr>
    </w:tbl>
    <w:p w:rsidR="0006475C" w:rsidRDefault="0006475C" w:rsidP="000647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06475C" w:rsidRDefault="0006475C" w:rsidP="0006475C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</w:p>
    <w:p w:rsidR="0006475C" w:rsidRDefault="0006475C" w:rsidP="0006475C"/>
    <w:p w:rsidR="0006475C" w:rsidRPr="0068545C" w:rsidRDefault="0006475C" w:rsidP="0006475C">
      <w:pPr>
        <w:rPr>
          <w:rtl/>
        </w:rPr>
      </w:pPr>
    </w:p>
    <w:p w:rsidR="0006475C" w:rsidRPr="0068545C" w:rsidRDefault="0006475C" w:rsidP="0006475C">
      <w:pPr>
        <w:rPr>
          <w:rtl/>
        </w:rPr>
      </w:pPr>
    </w:p>
    <w:p w:rsidR="0006475C" w:rsidRPr="0068545C" w:rsidRDefault="0006475C" w:rsidP="0006475C"/>
    <w:p w:rsidR="0006475C" w:rsidRDefault="0006475C" w:rsidP="0006475C"/>
    <w:tbl>
      <w:tblPr>
        <w:tblStyle w:val="-12"/>
        <w:tblpPr w:leftFromText="180" w:rightFromText="180" w:vertAnchor="page" w:horzAnchor="margin" w:tblpY="2785"/>
        <w:bidiVisual/>
        <w:tblW w:w="15352" w:type="dxa"/>
        <w:tblLook w:val="01E0"/>
      </w:tblPr>
      <w:tblGrid>
        <w:gridCol w:w="856"/>
        <w:gridCol w:w="3246"/>
        <w:gridCol w:w="11250"/>
      </w:tblGrid>
      <w:tr w:rsidR="0006475C" w:rsidRPr="0068545C" w:rsidTr="002E1ECF">
        <w:trPr>
          <w:cnfStyle w:val="100000000000"/>
          <w:trHeight w:val="338"/>
        </w:trPr>
        <w:tc>
          <w:tcPr>
            <w:cnfStyle w:val="001000000000"/>
            <w:tcW w:w="856" w:type="dxa"/>
            <w:shd w:val="clear" w:color="auto" w:fill="C6D9F1" w:themeFill="text2" w:themeFillTint="33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246" w:type="dxa"/>
            <w:shd w:val="clear" w:color="auto" w:fill="C6D9F1" w:themeFill="text2" w:themeFillTint="33"/>
            <w:vAlign w:val="center"/>
          </w:tcPr>
          <w:p w:rsidR="0006475C" w:rsidRPr="0068545C" w:rsidRDefault="0006475C" w:rsidP="004F163E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1250" w:type="dxa"/>
            <w:shd w:val="clear" w:color="auto" w:fill="C6D9F1" w:themeFill="text2" w:themeFillTint="33"/>
            <w:vAlign w:val="center"/>
          </w:tcPr>
          <w:p w:rsidR="0006475C" w:rsidRPr="0068545C" w:rsidRDefault="0006475C" w:rsidP="004F163E">
            <w:pPr>
              <w:tabs>
                <w:tab w:val="left" w:pos="517"/>
                <w:tab w:val="center" w:pos="5418"/>
              </w:tabs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06475C" w:rsidRPr="0068545C" w:rsidTr="002E1ECF">
        <w:trPr>
          <w:cnfStyle w:val="000000100000"/>
          <w:trHeight w:val="880"/>
        </w:trPr>
        <w:tc>
          <w:tcPr>
            <w:cnfStyle w:val="001000000000"/>
            <w:tcW w:w="856" w:type="dxa"/>
            <w:vAlign w:val="center"/>
          </w:tcPr>
          <w:p w:rsidR="0006475C" w:rsidRDefault="0006475C" w:rsidP="004F163E">
            <w:pPr>
              <w:jc w:val="center"/>
              <w:rPr>
                <w:rFonts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5/70</w:t>
            </w:r>
          </w:p>
          <w:p w:rsidR="0006475C" w:rsidRPr="0068545C" w:rsidRDefault="0006475C" w:rsidP="004F163E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/>
            <w:tcW w:w="3246" w:type="dxa"/>
            <w:vAlign w:val="center"/>
          </w:tcPr>
          <w:p w:rsidR="0006475C" w:rsidRPr="007A0080" w:rsidRDefault="0006475C" w:rsidP="004F163E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يكتشف الطالب أثر ميول القارئ وثقافته على سرعته القرائية.</w:t>
            </w:r>
          </w:p>
        </w:tc>
        <w:tc>
          <w:tcPr>
            <w:cnfStyle w:val="000100000000"/>
            <w:tcW w:w="11250" w:type="dxa"/>
          </w:tcPr>
          <w:p w:rsidR="0006475C" w:rsidRDefault="0006475C" w:rsidP="005F7635">
            <w:pPr>
              <w:pStyle w:val="a5"/>
              <w:numPr>
                <w:ilvl w:val="0"/>
                <w:numId w:val="5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</w:t>
            </w:r>
          </w:p>
          <w:p w:rsidR="0006475C" w:rsidRDefault="0006475C" w:rsidP="005F7635">
            <w:pPr>
              <w:pStyle w:val="a5"/>
              <w:numPr>
                <w:ilvl w:val="0"/>
                <w:numId w:val="5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يوضح الطالب تفاوت سرعاته القرائية من مادة لأخرى برسم بياني.</w:t>
            </w:r>
          </w:p>
          <w:p w:rsidR="00204EEF" w:rsidRPr="002E1ECF" w:rsidRDefault="0006475C" w:rsidP="002E1ECF">
            <w:pPr>
              <w:pStyle w:val="a5"/>
              <w:numPr>
                <w:ilvl w:val="0"/>
                <w:numId w:val="5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يطلع الطلاب على رسومات بعضهم البعض، ويقارنون بينها؛ ليكتشفوا التفاوت بينهم.</w:t>
            </w:r>
          </w:p>
        </w:tc>
      </w:tr>
      <w:tr w:rsidR="0006475C" w:rsidRPr="0068545C" w:rsidTr="002E1ECF">
        <w:trPr>
          <w:trHeight w:val="836"/>
        </w:trPr>
        <w:tc>
          <w:tcPr>
            <w:cnfStyle w:val="001000000000"/>
            <w:tcW w:w="856" w:type="dxa"/>
            <w:vAlign w:val="center"/>
          </w:tcPr>
          <w:p w:rsidR="0006475C" w:rsidRPr="007A0080" w:rsidRDefault="0006475C" w:rsidP="004F163E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6/71</w:t>
            </w:r>
          </w:p>
        </w:tc>
        <w:tc>
          <w:tcPr>
            <w:cnfStyle w:val="000010000000"/>
            <w:tcW w:w="3246" w:type="dxa"/>
            <w:vAlign w:val="center"/>
          </w:tcPr>
          <w:p w:rsidR="0006475C" w:rsidRPr="0006475C" w:rsidRDefault="0006475C" w:rsidP="004F163E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 w:rsidRPr="0006475C">
              <w:rPr>
                <w:rFonts w:hint="cs"/>
                <w:color w:val="0070C0"/>
                <w:sz w:val="28"/>
                <w:szCs w:val="28"/>
                <w:rtl/>
              </w:rPr>
              <w:t>أن يتعرف الطالب على المشكلات الست للقراءة البطيئة ،ويتخلص منها.</w:t>
            </w:r>
          </w:p>
        </w:tc>
        <w:tc>
          <w:tcPr>
            <w:cnfStyle w:val="000100000000"/>
            <w:tcW w:w="11250" w:type="dxa"/>
          </w:tcPr>
          <w:p w:rsidR="0006475C" w:rsidRDefault="0006475C" w:rsidP="004F163E">
            <w:pPr>
              <w:pStyle w:val="a5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جماعي شفهي</w:t>
            </w:r>
          </w:p>
          <w:p w:rsidR="0006475C" w:rsidRDefault="0006475C" w:rsidP="00204EEF">
            <w:pPr>
              <w:pStyle w:val="a5"/>
              <w:numPr>
                <w:ilvl w:val="0"/>
                <w:numId w:val="3"/>
              </w:numPr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يقرأ الطلاب المشكلات الست </w:t>
            </w:r>
            <w:proofErr w:type="spellStart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كماهي</w:t>
            </w:r>
            <w:proofErr w:type="spellEnd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موضحة في الشكل.</w:t>
            </w:r>
          </w:p>
          <w:p w:rsidR="00204EEF" w:rsidRDefault="00204EEF" w:rsidP="00204EEF">
            <w:pPr>
              <w:pStyle w:val="a5"/>
              <w:numPr>
                <w:ilvl w:val="0"/>
                <w:numId w:val="1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يناقش الطلاب دلالة كل منها،ويضربون أمثلة توضيحية.</w:t>
            </w:r>
          </w:p>
          <w:p w:rsidR="00204EEF" w:rsidRDefault="00204EEF" w:rsidP="00204EEF">
            <w:pPr>
              <w:pStyle w:val="a5"/>
              <w:numPr>
                <w:ilvl w:val="0"/>
                <w:numId w:val="1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يشرح الطلاب كلا منها، على النحو التالي:</w:t>
            </w:r>
          </w:p>
          <w:p w:rsidR="00204EEF" w:rsidRPr="002E1ECF" w:rsidRDefault="00204EEF" w:rsidP="00204EEF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</w:rPr>
            </w:pPr>
            <w:r w:rsidRPr="002E1ECF"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  <w:rtl/>
              </w:rPr>
              <w:t>التهجي: القراءة كلمة كلمة، والتوقف عند الكلمات الجديدة أو الغريبة لتهجيتها حرفا حرفاً.</w:t>
            </w:r>
          </w:p>
          <w:p w:rsidR="00204EEF" w:rsidRPr="002E1ECF" w:rsidRDefault="00204EEF" w:rsidP="00204EEF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</w:rPr>
            </w:pPr>
            <w:r w:rsidRPr="002E1ECF"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  <w:rtl/>
              </w:rPr>
              <w:t>نقص التركيز: التشتت وعدم التركيز على القراءة.</w:t>
            </w:r>
          </w:p>
          <w:p w:rsidR="00204EEF" w:rsidRPr="002E1ECF" w:rsidRDefault="00204EEF" w:rsidP="00204EEF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</w:rPr>
            </w:pPr>
            <w:r w:rsidRPr="002E1ECF"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  <w:rtl/>
              </w:rPr>
              <w:t>الصوت الداخلي: القراءة الصامتة بصوت غير مسموع. (إن القراءة الصامتة هي تصوير بصري لا يصاحبه نطق، تماماً كما ترى إشارة مرور فتعرف أنها إشار</w:t>
            </w:r>
            <w:r w:rsidRPr="002E1ECF">
              <w:rPr>
                <w:rFonts w:hint="eastAsia"/>
                <w:b w:val="0"/>
                <w:bCs w:val="0"/>
                <w:color w:val="E36C0A" w:themeColor="accent6" w:themeShade="BF"/>
                <w:sz w:val="28"/>
                <w:szCs w:val="28"/>
                <w:rtl/>
              </w:rPr>
              <w:t>ة</w:t>
            </w:r>
            <w:r w:rsidRPr="002E1ECF"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  <w:rtl/>
              </w:rPr>
              <w:t xml:space="preserve"> مرور دون أن تنطق اسمها بينك وبين نفسك)</w:t>
            </w:r>
          </w:p>
          <w:p w:rsidR="00204EEF" w:rsidRPr="002E1ECF" w:rsidRDefault="00204EEF" w:rsidP="00204EEF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</w:rPr>
            </w:pPr>
            <w:r w:rsidRPr="002E1ECF"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  <w:rtl/>
              </w:rPr>
              <w:t>نقص المفردات: ولهذه المشكلة علاقة بمشكلة التهجي، فكلما كثرت المفردات الجديدة أو الغريبة في النص ازدادت حاجة الفرد إلى التهجي، وبالتالي بطء القراءة.</w:t>
            </w:r>
          </w:p>
          <w:p w:rsidR="00204EEF" w:rsidRPr="002E1ECF" w:rsidRDefault="00204EEF" w:rsidP="00204EEF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</w:rPr>
            </w:pPr>
            <w:r w:rsidRPr="002E1ECF"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  <w:rtl/>
              </w:rPr>
              <w:t>بطء الانتقال: من سطر إلى سطر، وبطء تقليب الصفحات.</w:t>
            </w:r>
          </w:p>
          <w:p w:rsidR="00204EEF" w:rsidRPr="00B409C0" w:rsidRDefault="00204EEF" w:rsidP="00204EEF">
            <w:pPr>
              <w:pStyle w:val="a5"/>
              <w:numPr>
                <w:ilvl w:val="0"/>
                <w:numId w:val="2"/>
              </w:numPr>
              <w:rPr>
                <w:b w:val="0"/>
                <w:bCs w:val="0"/>
                <w:sz w:val="28"/>
                <w:szCs w:val="28"/>
                <w:rtl/>
              </w:rPr>
            </w:pPr>
            <w:r w:rsidRPr="002E1ECF">
              <w:rPr>
                <w:rFonts w:hint="cs"/>
                <w:b w:val="0"/>
                <w:bCs w:val="0"/>
                <w:color w:val="E36C0A" w:themeColor="accent6" w:themeShade="BF"/>
                <w:sz w:val="28"/>
                <w:szCs w:val="28"/>
                <w:rtl/>
              </w:rPr>
              <w:t>الارتداد البصري، بحيث يعود القارئ لقراءة الكلمة أو الجملة التي قرأها للتو.</w:t>
            </w:r>
          </w:p>
        </w:tc>
      </w:tr>
      <w:tr w:rsidR="0006475C" w:rsidRPr="0068545C" w:rsidTr="002E1ECF">
        <w:trPr>
          <w:cnfStyle w:val="010000000000"/>
          <w:trHeight w:val="836"/>
        </w:trPr>
        <w:tc>
          <w:tcPr>
            <w:cnfStyle w:val="001000000000"/>
            <w:tcW w:w="856" w:type="dxa"/>
            <w:vAlign w:val="center"/>
          </w:tcPr>
          <w:p w:rsidR="0006475C" w:rsidRPr="007A0080" w:rsidRDefault="005F7635" w:rsidP="004F163E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7/71</w:t>
            </w:r>
          </w:p>
        </w:tc>
        <w:tc>
          <w:tcPr>
            <w:cnfStyle w:val="000010000000"/>
            <w:tcW w:w="3246" w:type="dxa"/>
            <w:vAlign w:val="center"/>
          </w:tcPr>
          <w:p w:rsidR="0006475C" w:rsidRDefault="005F7635" w:rsidP="004F163E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0070C0"/>
                <w:sz w:val="28"/>
                <w:szCs w:val="28"/>
                <w:rtl/>
              </w:rPr>
              <w:t xml:space="preserve">أن يبين الطالب الطريقة المثلى للاستعداد </w:t>
            </w:r>
            <w:r w:rsidR="002E1ECF">
              <w:rPr>
                <w:rFonts w:hint="cs"/>
                <w:b w:val="0"/>
                <w:bCs w:val="0"/>
                <w:color w:val="0070C0"/>
                <w:sz w:val="28"/>
                <w:szCs w:val="28"/>
                <w:rtl/>
              </w:rPr>
              <w:t>للقراءة السريع</w:t>
            </w:r>
            <w:r w:rsidR="002E1ECF">
              <w:rPr>
                <w:rFonts w:hint="eastAsia"/>
                <w:b w:val="0"/>
                <w:bCs w:val="0"/>
                <w:color w:val="0070C0"/>
                <w:sz w:val="28"/>
                <w:szCs w:val="28"/>
                <w:rtl/>
              </w:rPr>
              <w:t>ة</w:t>
            </w:r>
          </w:p>
        </w:tc>
        <w:tc>
          <w:tcPr>
            <w:cnfStyle w:val="000100000000"/>
            <w:tcW w:w="11250" w:type="dxa"/>
          </w:tcPr>
          <w:p w:rsidR="0006475C" w:rsidRDefault="005F7635" w:rsidP="005F7635">
            <w:pPr>
              <w:pStyle w:val="a5"/>
              <w:numPr>
                <w:ilvl w:val="0"/>
                <w:numId w:val="4"/>
              </w:numPr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نشاط مجموعات </w:t>
            </w:r>
          </w:p>
          <w:p w:rsidR="005F7635" w:rsidRDefault="005F7635" w:rsidP="002E1ECF">
            <w:pPr>
              <w:pStyle w:val="a5"/>
              <w:numPr>
                <w:ilvl w:val="0"/>
                <w:numId w:val="4"/>
              </w:numPr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يتعاون أعضاء المجموعة في بيان الفائدة العائدة للقارئ من كل خطوة من الخطوات </w:t>
            </w:r>
            <w:proofErr w:type="spellStart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الاستعدادية</w:t>
            </w:r>
            <w:proofErr w:type="spellEnd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للقراءة السريعة.</w:t>
            </w:r>
          </w:p>
          <w:p w:rsidR="005F7635" w:rsidRDefault="005F7635" w:rsidP="005F7635">
            <w:pPr>
              <w:pStyle w:val="a5"/>
              <w:numPr>
                <w:ilvl w:val="0"/>
                <w:numId w:val="4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يستمع الطلاب إلى عينات من الإجابات ، وينقحون إجاباتهم.</w:t>
            </w:r>
          </w:p>
        </w:tc>
      </w:tr>
    </w:tbl>
    <w:p w:rsidR="0006475C" w:rsidRDefault="0006475C" w:rsidP="0006475C"/>
    <w:tbl>
      <w:tblPr>
        <w:tblStyle w:val="a3"/>
        <w:tblpPr w:leftFromText="180" w:rightFromText="180" w:vertAnchor="text" w:horzAnchor="page" w:tblpX="2053" w:tblpY="46"/>
        <w:bidiVisual/>
        <w:tblW w:w="0" w:type="auto"/>
        <w:tblLook w:val="01E0"/>
      </w:tblPr>
      <w:tblGrid>
        <w:gridCol w:w="3473"/>
        <w:gridCol w:w="3473"/>
        <w:gridCol w:w="3474"/>
      </w:tblGrid>
      <w:tr w:rsidR="002E1ECF" w:rsidRPr="0068545C" w:rsidTr="002E1ECF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2E1ECF" w:rsidRPr="0068545C" w:rsidRDefault="002E1ECF" w:rsidP="002E1ECF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2E1ECF" w:rsidRPr="0068545C" w:rsidRDefault="002E1ECF" w:rsidP="002E1ECF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2E1ECF" w:rsidRPr="0068545C" w:rsidRDefault="002E1ECF" w:rsidP="002E1ECF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الواجب</w:t>
            </w:r>
          </w:p>
        </w:tc>
      </w:tr>
      <w:tr w:rsidR="002E1ECF" w:rsidRPr="0068545C" w:rsidTr="002E1ECF">
        <w:trPr>
          <w:trHeight w:val="843"/>
        </w:trPr>
        <w:tc>
          <w:tcPr>
            <w:tcW w:w="3473" w:type="dxa"/>
            <w:vAlign w:val="center"/>
          </w:tcPr>
          <w:p w:rsidR="002E1ECF" w:rsidRPr="0068545C" w:rsidRDefault="002E1ECF" w:rsidP="002E1ECF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التعلم التعاوني، الحوار والمناقشة، مناقشة الطلاب لبعضهم</w:t>
            </w:r>
            <w:r>
              <w:rPr>
                <w:rFonts w:hint="cs"/>
                <w:rtl/>
              </w:rPr>
              <w:t xml:space="preserve"> البعض</w:t>
            </w:r>
            <w:r w:rsidRPr="0068545C">
              <w:rPr>
                <w:rFonts w:hint="cs"/>
                <w:rtl/>
              </w:rPr>
              <w:t xml:space="preserve">، </w:t>
            </w:r>
          </w:p>
        </w:tc>
        <w:tc>
          <w:tcPr>
            <w:tcW w:w="3473" w:type="dxa"/>
            <w:vAlign w:val="center"/>
          </w:tcPr>
          <w:p w:rsidR="002E1ECF" w:rsidRPr="0068545C" w:rsidRDefault="002E1ECF" w:rsidP="002E1ECF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الكتاب المدرسي، السبورة ، الأقلام الملونة</w:t>
            </w:r>
            <w:r>
              <w:rPr>
                <w:rFonts w:hint="cs"/>
                <w:rtl/>
              </w:rPr>
              <w:t>، جهاز الحاسب الآلي، جهاز العرض(</w:t>
            </w:r>
            <w:proofErr w:type="spellStart"/>
            <w:r>
              <w:rPr>
                <w:rFonts w:hint="cs"/>
                <w:rtl/>
              </w:rPr>
              <w:t>البروجكتر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3474" w:type="dxa"/>
            <w:vAlign w:val="center"/>
          </w:tcPr>
          <w:p w:rsidR="002E1ECF" w:rsidRPr="0068545C" w:rsidRDefault="002E1ECF" w:rsidP="002E1ECF">
            <w:pPr>
              <w:jc w:val="center"/>
              <w:rPr>
                <w:rtl/>
              </w:rPr>
            </w:pPr>
          </w:p>
        </w:tc>
      </w:tr>
    </w:tbl>
    <w:p w:rsidR="0006475C" w:rsidRDefault="0006475C" w:rsidP="0006475C"/>
    <w:p w:rsidR="0006475C" w:rsidRDefault="0006475C" w:rsidP="0006475C"/>
    <w:p w:rsidR="0006475C" w:rsidRDefault="0006475C" w:rsidP="0006475C"/>
    <w:p w:rsidR="004C5D03" w:rsidRDefault="004C5D03"/>
    <w:sectPr w:rsidR="004C5D03" w:rsidSect="00343504">
      <w:headerReference w:type="default" r:id="rId5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A96B95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112C2"/>
    <w:multiLevelType w:val="hybridMultilevel"/>
    <w:tmpl w:val="04DE1B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80B6C"/>
    <w:multiLevelType w:val="hybridMultilevel"/>
    <w:tmpl w:val="99BAD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A555B"/>
    <w:multiLevelType w:val="hybridMultilevel"/>
    <w:tmpl w:val="A4447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85CB3"/>
    <w:multiLevelType w:val="hybridMultilevel"/>
    <w:tmpl w:val="7728CAD8"/>
    <w:lvl w:ilvl="0" w:tplc="671636D8">
      <w:start w:val="1"/>
      <w:numFmt w:val="decimal"/>
      <w:lvlText w:val="%1."/>
      <w:lvlJc w:val="left"/>
      <w:pPr>
        <w:ind w:left="1515" w:hanging="360"/>
      </w:pPr>
      <w:rPr>
        <w:color w:val="E36C0A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70A11CE8"/>
    <w:multiLevelType w:val="hybridMultilevel"/>
    <w:tmpl w:val="485EA3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6475C"/>
    <w:rsid w:val="0006475C"/>
    <w:rsid w:val="00204EEF"/>
    <w:rsid w:val="002E1ECF"/>
    <w:rsid w:val="004C5D03"/>
    <w:rsid w:val="005F7635"/>
    <w:rsid w:val="00A96B95"/>
    <w:rsid w:val="00B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75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6475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0647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6475C"/>
    <w:pPr>
      <w:ind w:left="720"/>
      <w:contextualSpacing/>
    </w:pPr>
  </w:style>
  <w:style w:type="table" w:styleId="-6">
    <w:name w:val="Light List Accent 6"/>
    <w:basedOn w:val="a1"/>
    <w:uiPriority w:val="61"/>
    <w:rsid w:val="000647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0647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2E1EC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2E1E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2010-03-23T20:17:00Z</cp:lastPrinted>
  <dcterms:created xsi:type="dcterms:W3CDTF">2010-03-23T19:27:00Z</dcterms:created>
  <dcterms:modified xsi:type="dcterms:W3CDTF">2010-03-23T20:22:00Z</dcterms:modified>
</cp:coreProperties>
</file>