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6B" w:rsidRDefault="008D5D2C">
      <w:pPr>
        <w:rPr>
          <w:rtl/>
        </w:rPr>
      </w:pPr>
      <w:r>
        <w:rPr>
          <w:rFonts w:hint="cs"/>
          <w:rtl/>
        </w:rPr>
        <w:t xml:space="preserve"> </w:t>
      </w:r>
    </w:p>
    <w:p w:rsidR="0086456B" w:rsidRDefault="0086456B">
      <w:pPr>
        <w:rPr>
          <w:rtl/>
        </w:rPr>
      </w:pPr>
    </w:p>
    <w:tbl>
      <w:tblPr>
        <w:tblStyle w:val="a3"/>
        <w:bidiVisual/>
        <w:tblW w:w="0" w:type="auto"/>
        <w:jc w:val="center"/>
        <w:tblInd w:w="-42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220"/>
        <w:gridCol w:w="1162"/>
        <w:gridCol w:w="1162"/>
        <w:gridCol w:w="1163"/>
        <w:gridCol w:w="1162"/>
        <w:gridCol w:w="1163"/>
        <w:gridCol w:w="392"/>
        <w:gridCol w:w="770"/>
        <w:gridCol w:w="1162"/>
        <w:gridCol w:w="1163"/>
        <w:gridCol w:w="1162"/>
        <w:gridCol w:w="1163"/>
        <w:gridCol w:w="1134"/>
        <w:gridCol w:w="1250"/>
      </w:tblGrid>
      <w:tr w:rsidR="0086456B" w:rsidRPr="00304EB5" w:rsidTr="00DD4A98">
        <w:trPr>
          <w:trHeight w:val="1909"/>
          <w:jc w:val="center"/>
        </w:trPr>
        <w:tc>
          <w:tcPr>
            <w:tcW w:w="7424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86456B" w:rsidRPr="0086456B" w:rsidRDefault="0086456B" w:rsidP="008D6F66">
            <w:pPr>
              <w:jc w:val="center"/>
              <w:rPr>
                <w:rFonts w:ascii="AlMotLaQ-V2.5" w:eastAsia="AlMotLaQ-V2.5" w:hAnsi="AlMotLaQ-V2.5" w:cs="AlMotLaQ-V2.5"/>
                <w:sz w:val="36"/>
                <w:szCs w:val="36"/>
                <w:rtl/>
              </w:rPr>
            </w:pPr>
            <w:r w:rsidRPr="0086456B">
              <w:rPr>
                <w:rFonts w:ascii="AlMotLaQ-V2.5" w:eastAsia="AlMotLaQ-V2.5" w:hAnsi="AlMotLaQ-V2.5" w:cs="AlMotLaQ-V2.5" w:hint="cs"/>
                <w:color w:val="CC00CC"/>
                <w:sz w:val="36"/>
                <w:szCs w:val="36"/>
                <w:rtl/>
              </w:rPr>
              <w:t>المادة</w:t>
            </w:r>
            <w:r w:rsidRPr="0086456B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 xml:space="preserve"> / </w:t>
            </w:r>
            <w:r w:rsidR="008D6F66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>الدراسات</w:t>
            </w:r>
            <w:r w:rsidRPr="0086456B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 xml:space="preserve"> الاجتماعية والوطنية</w:t>
            </w:r>
          </w:p>
          <w:p w:rsidR="0086456B" w:rsidRPr="0086456B" w:rsidRDefault="0086456B" w:rsidP="005726DE">
            <w:pPr>
              <w:jc w:val="center"/>
              <w:rPr>
                <w:rFonts w:ascii="AlMotLaQ-V2.5" w:eastAsia="AlMotLaQ-V2.5" w:hAnsi="AlMotLaQ-V2.5" w:cs="AlMotLaQ-V2.5"/>
                <w:color w:val="CC00CC"/>
                <w:sz w:val="36"/>
                <w:szCs w:val="36"/>
                <w:rtl/>
              </w:rPr>
            </w:pPr>
            <w:r w:rsidRPr="0086456B">
              <w:rPr>
                <w:rFonts w:ascii="AlMotLaQ-V2.5" w:eastAsia="AlMotLaQ-V2.5" w:hAnsi="AlMotLaQ-V2.5" w:cs="AlMotLaQ-V2.5" w:hint="cs"/>
                <w:color w:val="CC00CC"/>
                <w:sz w:val="36"/>
                <w:szCs w:val="36"/>
                <w:rtl/>
              </w:rPr>
              <w:t>الصف</w:t>
            </w:r>
            <w:r w:rsidRPr="0086456B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 xml:space="preserve"> / </w:t>
            </w:r>
            <w:r w:rsidR="005726DE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>الثاني</w:t>
            </w:r>
            <w:r w:rsidR="008D6F66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 xml:space="preserve"> متوسط</w:t>
            </w:r>
          </w:p>
        </w:tc>
        <w:tc>
          <w:tcPr>
            <w:tcW w:w="7804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86456B" w:rsidRPr="0086456B" w:rsidRDefault="0086456B" w:rsidP="00E1790E">
            <w:pPr>
              <w:jc w:val="center"/>
              <w:rPr>
                <w:rFonts w:ascii="AlMotLaQ-V2.5" w:eastAsia="AlMotLaQ-V2.5" w:hAnsi="AlMotLaQ-V2.5" w:cs="AlMotLaQ-V2.5"/>
                <w:sz w:val="36"/>
                <w:szCs w:val="36"/>
                <w:rtl/>
              </w:rPr>
            </w:pPr>
            <w:r w:rsidRPr="0086456B">
              <w:rPr>
                <w:rFonts w:ascii="AlMotLaQ-V2.5" w:eastAsia="AlMotLaQ-V2.5" w:hAnsi="AlMotLaQ-V2.5" w:cs="AlMotLaQ-V2.5" w:hint="cs"/>
                <w:color w:val="CC00CC"/>
                <w:sz w:val="36"/>
                <w:szCs w:val="36"/>
                <w:rtl/>
              </w:rPr>
              <w:t>رقم الوحدة</w:t>
            </w:r>
            <w:r w:rsidRPr="0086456B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 xml:space="preserve"> / </w:t>
            </w:r>
            <w:r w:rsidR="00E1790E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>الثالثة</w:t>
            </w:r>
          </w:p>
          <w:p w:rsidR="0086456B" w:rsidRPr="0086456B" w:rsidRDefault="0086456B" w:rsidP="00E1790E">
            <w:pPr>
              <w:jc w:val="center"/>
              <w:rPr>
                <w:rFonts w:ascii="AlMotLaQ-V2.5" w:eastAsia="AlMotLaQ-V2.5" w:hAnsi="AlMotLaQ-V2.5" w:cs="AlMotLaQ-V2.5"/>
                <w:color w:val="CC00CC"/>
                <w:sz w:val="36"/>
                <w:szCs w:val="36"/>
                <w:rtl/>
              </w:rPr>
            </w:pPr>
            <w:r w:rsidRPr="0086456B">
              <w:rPr>
                <w:rFonts w:ascii="AlMotLaQ-V2.5" w:eastAsia="AlMotLaQ-V2.5" w:hAnsi="AlMotLaQ-V2.5" w:cs="AlMotLaQ-V2.5" w:hint="cs"/>
                <w:color w:val="CC00CC"/>
                <w:sz w:val="36"/>
                <w:szCs w:val="36"/>
                <w:rtl/>
              </w:rPr>
              <w:t>عنوان الوحدة</w:t>
            </w:r>
            <w:r w:rsidRPr="0086456B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 xml:space="preserve"> / </w:t>
            </w:r>
            <w:r w:rsidR="00E1790E">
              <w:rPr>
                <w:rFonts w:ascii="AlMotLaQ-V2.5" w:eastAsia="AlMotLaQ-V2.5" w:hAnsi="AlMotLaQ-V2.5" w:cs="AlMotLaQ-V2.5" w:hint="cs"/>
                <w:sz w:val="36"/>
                <w:szCs w:val="36"/>
                <w:rtl/>
              </w:rPr>
              <w:t>جهاد المسلمين ضد الصليبين والمغول</w:t>
            </w:r>
          </w:p>
        </w:tc>
      </w:tr>
      <w:tr w:rsidR="00E1790E" w:rsidRPr="00304EB5" w:rsidTr="00E1790E">
        <w:trPr>
          <w:trHeight w:val="271"/>
          <w:jc w:val="center"/>
        </w:trPr>
        <w:tc>
          <w:tcPr>
            <w:tcW w:w="122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FF0000"/>
                <w:sz w:val="28"/>
                <w:szCs w:val="28"/>
                <w:rtl/>
              </w:rPr>
            </w:pPr>
            <w:r w:rsidRPr="00ED77A3">
              <w:rPr>
                <w:rFonts w:ascii="AlMotLaQ-V2.5" w:eastAsia="AlMotLaQ-V2.5" w:hAnsi="AlMotLaQ-V2.5" w:cs="AlMotLaQ-V2.5" w:hint="cs"/>
                <w:color w:val="FF0000"/>
                <w:sz w:val="28"/>
                <w:szCs w:val="28"/>
                <w:rtl/>
              </w:rPr>
              <w:t>رقم الدرس</w:t>
            </w:r>
          </w:p>
        </w:tc>
        <w:tc>
          <w:tcPr>
            <w:tcW w:w="1162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1</w:t>
            </w:r>
          </w:p>
        </w:tc>
        <w:tc>
          <w:tcPr>
            <w:tcW w:w="1162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2</w:t>
            </w:r>
          </w:p>
        </w:tc>
        <w:tc>
          <w:tcPr>
            <w:tcW w:w="1163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3</w:t>
            </w:r>
          </w:p>
        </w:tc>
        <w:tc>
          <w:tcPr>
            <w:tcW w:w="1162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E72603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4</w:t>
            </w:r>
          </w:p>
        </w:tc>
        <w:tc>
          <w:tcPr>
            <w:tcW w:w="1163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6B2192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5</w:t>
            </w:r>
          </w:p>
        </w:tc>
        <w:tc>
          <w:tcPr>
            <w:tcW w:w="1162" w:type="dxa"/>
            <w:gridSpan w:val="2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ED77A3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6</w:t>
            </w:r>
          </w:p>
        </w:tc>
        <w:tc>
          <w:tcPr>
            <w:tcW w:w="1162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ED77A3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7</w:t>
            </w:r>
          </w:p>
        </w:tc>
        <w:tc>
          <w:tcPr>
            <w:tcW w:w="1163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D84A5B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8</w:t>
            </w:r>
          </w:p>
        </w:tc>
        <w:tc>
          <w:tcPr>
            <w:tcW w:w="1162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5726DE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9</w:t>
            </w:r>
          </w:p>
        </w:tc>
        <w:tc>
          <w:tcPr>
            <w:tcW w:w="1163" w:type="dxa"/>
            <w:tcBorders>
              <w:top w:val="thinThick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984A0B" w:rsidRDefault="00E1790E" w:rsidP="00E1790E">
            <w:pPr>
              <w:jc w:val="center"/>
              <w:rPr>
                <w:rFonts w:ascii="AlMotLaQ-V2.5" w:eastAsia="AlMotLaQ-V2.5" w:hAnsi="AlMotLaQ-V2.5" w:cs="AlMotLaQ-V2.5"/>
                <w:color w:val="7030A0"/>
                <w:sz w:val="24"/>
                <w:szCs w:val="24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7030A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0070C0"/>
                <w:sz w:val="28"/>
                <w:szCs w:val="28"/>
                <w:rtl/>
              </w:rPr>
            </w:pPr>
            <w:r w:rsidRPr="00ED77A3">
              <w:rPr>
                <w:rFonts w:ascii="AlMotLaQ-V2.5" w:eastAsia="AlMotLaQ-V2.5" w:hAnsi="AlMotLaQ-V2.5" w:cs="AlMotLaQ-V2.5" w:hint="cs"/>
                <w:color w:val="0070C0"/>
                <w:sz w:val="28"/>
                <w:szCs w:val="28"/>
                <w:rtl/>
              </w:rPr>
              <w:t>مجموع دروس الوحدة</w:t>
            </w:r>
          </w:p>
        </w:tc>
        <w:tc>
          <w:tcPr>
            <w:tcW w:w="1250" w:type="dxa"/>
            <w:vMerge w:val="restart"/>
            <w:tcBorders>
              <w:top w:val="thinThickSmallGap" w:sz="18" w:space="0" w:color="auto"/>
              <w:left w:val="dotted" w:sz="4" w:space="0" w:color="auto"/>
              <w:right w:val="thinThickSmallGap" w:sz="18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28"/>
                <w:szCs w:val="28"/>
                <w:rtl/>
              </w:rPr>
            </w:pPr>
            <w:r>
              <w:rPr>
                <w:rFonts w:ascii="AlMotLaQ-V2.5" w:eastAsia="AlMotLaQ-V2.5" w:hAnsi="AlMotLaQ-V2.5" w:cs="AlMotLaQ-V2.5" w:hint="cs"/>
                <w:sz w:val="28"/>
                <w:szCs w:val="28"/>
                <w:rtl/>
              </w:rPr>
              <w:t>ثلاثة</w:t>
            </w:r>
            <w:r w:rsidRPr="00ED77A3">
              <w:rPr>
                <w:rFonts w:ascii="AlMotLaQ-V2.5" w:eastAsia="AlMotLaQ-V2.5" w:hAnsi="AlMotLaQ-V2.5" w:cs="AlMotLaQ-V2.5" w:hint="cs"/>
                <w:sz w:val="28"/>
                <w:szCs w:val="28"/>
                <w:rtl/>
              </w:rPr>
              <w:t xml:space="preserve"> دروس</w:t>
            </w:r>
          </w:p>
        </w:tc>
      </w:tr>
      <w:tr w:rsidR="00E1790E" w:rsidRPr="00304EB5" w:rsidTr="00E1790E">
        <w:trPr>
          <w:cantSplit/>
          <w:trHeight w:val="2255"/>
          <w:jc w:val="center"/>
        </w:trPr>
        <w:tc>
          <w:tcPr>
            <w:tcW w:w="1220" w:type="dxa"/>
            <w:vMerge/>
            <w:tcBorders>
              <w:left w:val="thinThickSmallGap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FF0000"/>
                <w:sz w:val="28"/>
                <w:szCs w:val="28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DD4A98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الحملات الصليبية ومواجهتها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392435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تابع الحملات الصليبية ومواجهتها</w:t>
            </w: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707598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تابع الحملات الصليبية ومواجهتها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C6057E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حل الأنشطة + تقويم الدرس</w:t>
            </w: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4422AE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الغزو المغولي ومواجهته</w:t>
            </w: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0E0894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تابع الغزو المغولي ومواجهته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640DE8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حل الأنشطة + تقويم الدرس</w:t>
            </w: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857B5B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دروس وعبر من العدوان الصليبي والمغولي + أنشطة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8A1958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>
              <w:rPr>
                <w:rFonts w:ascii="AlMotLaQ-V2.5" w:eastAsia="AlMotLaQ-V2.5" w:hAnsi="AlMotLaQ-V2.5" w:cs="AlMotLaQ-V2.5" w:hint="cs"/>
                <w:rtl/>
              </w:rPr>
              <w:t>تابع دروس وعبر من العدوان الصليبي والمغولي + أنشطة</w:t>
            </w: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E1790E" w:rsidRPr="005726DE" w:rsidRDefault="00E1790E" w:rsidP="00502154">
            <w:pPr>
              <w:ind w:left="113" w:right="113"/>
              <w:jc w:val="center"/>
              <w:rPr>
                <w:rFonts w:ascii="AlMotLaQ-V2.5" w:eastAsia="AlMotLaQ-V2.5" w:hAnsi="AlMotLaQ-V2.5" w:cs="AlMotLaQ-V2.5"/>
                <w:rtl/>
              </w:rPr>
            </w:pPr>
            <w:r w:rsidRPr="005726DE">
              <w:rPr>
                <w:rFonts w:ascii="AlMotLaQ-V2.5" w:eastAsia="AlMotLaQ-V2.5" w:hAnsi="AlMotLaQ-V2.5" w:cs="AlMotLaQ-V2.5" w:hint="cs"/>
                <w:rtl/>
              </w:rPr>
              <w:t>تقويم الوحدة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0070C0"/>
                <w:sz w:val="28"/>
                <w:szCs w:val="28"/>
                <w:rtl/>
              </w:rPr>
            </w:pPr>
          </w:p>
        </w:tc>
        <w:tc>
          <w:tcPr>
            <w:tcW w:w="1250" w:type="dxa"/>
            <w:vMerge/>
            <w:tcBorders>
              <w:left w:val="dotted" w:sz="4" w:space="0" w:color="auto"/>
              <w:bottom w:val="dotted" w:sz="4" w:space="0" w:color="auto"/>
              <w:right w:val="thinThickSmallGap" w:sz="18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28"/>
                <w:szCs w:val="28"/>
                <w:rtl/>
              </w:rPr>
            </w:pPr>
          </w:p>
        </w:tc>
      </w:tr>
      <w:tr w:rsidR="00E1790E" w:rsidRPr="00304EB5" w:rsidTr="00E1790E">
        <w:trPr>
          <w:trHeight w:val="690"/>
          <w:jc w:val="center"/>
        </w:trPr>
        <w:tc>
          <w:tcPr>
            <w:tcW w:w="1220" w:type="dxa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86456B">
            <w:pPr>
              <w:jc w:val="center"/>
              <w:rPr>
                <w:rFonts w:ascii="AlMotLaQ-V2.5" w:eastAsia="AlMotLaQ-V2.5" w:hAnsi="AlMotLaQ-V2.5" w:cs="AlMotLaQ-V2.5"/>
                <w:color w:val="00B050"/>
                <w:sz w:val="28"/>
                <w:szCs w:val="28"/>
                <w:rtl/>
              </w:rPr>
            </w:pPr>
            <w:r w:rsidRPr="00ED77A3">
              <w:rPr>
                <w:rFonts w:ascii="AlMotLaQ-V2.5" w:eastAsia="AlMotLaQ-V2.5" w:hAnsi="AlMotLaQ-V2.5" w:cs="AlMotLaQ-V2.5" w:hint="cs"/>
                <w:color w:val="00B050"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86456B">
            <w:pPr>
              <w:jc w:val="center"/>
              <w:rPr>
                <w:rFonts w:ascii="AlMotLaQ-V2.5" w:eastAsia="AlMotLaQ-V2.5" w:hAnsi="AlMotLaQ-V2.5" w:cs="AlMotLaQ-V2.5"/>
                <w:color w:val="0070C0"/>
                <w:sz w:val="28"/>
                <w:szCs w:val="28"/>
                <w:rtl/>
              </w:rPr>
            </w:pPr>
            <w:r w:rsidRPr="00ED77A3">
              <w:rPr>
                <w:rFonts w:ascii="AlMotLaQ-V2.5" w:eastAsia="AlMotLaQ-V2.5" w:hAnsi="AlMotLaQ-V2.5" w:cs="AlMotLaQ-V2.5" w:hint="cs"/>
                <w:color w:val="0070C0"/>
                <w:sz w:val="28"/>
                <w:szCs w:val="28"/>
                <w:rtl/>
              </w:rPr>
              <w:t>مجموع الحصص النظرية</w:t>
            </w:r>
          </w:p>
        </w:tc>
        <w:tc>
          <w:tcPr>
            <w:tcW w:w="1250" w:type="dxa"/>
            <w:vMerge w:val="restart"/>
            <w:tcBorders>
              <w:top w:val="dotted" w:sz="4" w:space="0" w:color="auto"/>
              <w:left w:val="dotted" w:sz="4" w:space="0" w:color="auto"/>
              <w:right w:val="thinThickSmallGap" w:sz="18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28"/>
                <w:szCs w:val="28"/>
                <w:rtl/>
              </w:rPr>
            </w:pPr>
          </w:p>
        </w:tc>
      </w:tr>
      <w:tr w:rsidR="00E1790E" w:rsidRPr="00304EB5" w:rsidTr="00E1790E">
        <w:trPr>
          <w:trHeight w:val="640"/>
          <w:jc w:val="center"/>
        </w:trPr>
        <w:tc>
          <w:tcPr>
            <w:tcW w:w="1220" w:type="dxa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00B050"/>
                <w:sz w:val="28"/>
                <w:szCs w:val="28"/>
                <w:rtl/>
              </w:rPr>
            </w:pPr>
            <w:r w:rsidRPr="00ED77A3">
              <w:rPr>
                <w:rFonts w:ascii="AlMotLaQ-V2.5" w:eastAsia="AlMotLaQ-V2.5" w:hAnsi="AlMotLaQ-V2.5" w:cs="AlMotLaQ-V2.5" w:hint="cs"/>
                <w:color w:val="00B050"/>
                <w:sz w:val="28"/>
                <w:szCs w:val="28"/>
                <w:rtl/>
              </w:rPr>
              <w:t>التاريخ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86456B">
            <w:pPr>
              <w:jc w:val="center"/>
              <w:rPr>
                <w:rFonts w:ascii="AlMotLaQ-V2.5" w:eastAsia="AlMotLaQ-V2.5" w:hAnsi="AlMotLaQ-V2.5" w:cs="AlMotLaQ-V2.5"/>
                <w:color w:val="0070C0"/>
                <w:sz w:val="28"/>
                <w:szCs w:val="28"/>
                <w:rtl/>
              </w:rPr>
            </w:pPr>
          </w:p>
        </w:tc>
        <w:tc>
          <w:tcPr>
            <w:tcW w:w="1250" w:type="dxa"/>
            <w:vMerge/>
            <w:tcBorders>
              <w:left w:val="dotted" w:sz="4" w:space="0" w:color="auto"/>
              <w:bottom w:val="dotted" w:sz="4" w:space="0" w:color="auto"/>
              <w:right w:val="thinThickSmallGap" w:sz="18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28"/>
                <w:szCs w:val="28"/>
                <w:rtl/>
              </w:rPr>
            </w:pPr>
          </w:p>
        </w:tc>
      </w:tr>
      <w:tr w:rsidR="00E1790E" w:rsidRPr="00304EB5" w:rsidTr="00E1790E">
        <w:trPr>
          <w:trHeight w:val="655"/>
          <w:jc w:val="center"/>
        </w:trPr>
        <w:tc>
          <w:tcPr>
            <w:tcW w:w="1220" w:type="dxa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86456B">
            <w:pPr>
              <w:jc w:val="center"/>
              <w:rPr>
                <w:rFonts w:ascii="AlMotLaQ-V2.5" w:eastAsia="AlMotLaQ-V2.5" w:hAnsi="AlMotLaQ-V2.5" w:cs="AlMotLaQ-V2.5"/>
                <w:color w:val="00B050"/>
                <w:sz w:val="28"/>
                <w:szCs w:val="28"/>
                <w:rtl/>
              </w:rPr>
            </w:pPr>
            <w:r w:rsidRPr="00ED77A3">
              <w:rPr>
                <w:rFonts w:ascii="AlMotLaQ-V2.5" w:eastAsia="AlMotLaQ-V2.5" w:hAnsi="AlMotLaQ-V2.5" w:cs="AlMotLaQ-V2.5" w:hint="cs"/>
                <w:color w:val="00B050"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0070C0"/>
                <w:sz w:val="28"/>
                <w:szCs w:val="28"/>
                <w:rtl/>
              </w:rPr>
            </w:pPr>
            <w:r w:rsidRPr="00ED77A3">
              <w:rPr>
                <w:rFonts w:ascii="AlMotLaQ-V2.5" w:eastAsia="AlMotLaQ-V2.5" w:hAnsi="AlMotLaQ-V2.5" w:cs="AlMotLaQ-V2.5" w:hint="cs"/>
                <w:color w:val="0070C0"/>
                <w:sz w:val="28"/>
                <w:szCs w:val="28"/>
                <w:rtl/>
              </w:rPr>
              <w:t>مجموع حصص النشاط</w:t>
            </w:r>
          </w:p>
        </w:tc>
        <w:tc>
          <w:tcPr>
            <w:tcW w:w="1250" w:type="dxa"/>
            <w:vMerge w:val="restart"/>
            <w:tcBorders>
              <w:top w:val="dotted" w:sz="4" w:space="0" w:color="auto"/>
              <w:left w:val="dotted" w:sz="4" w:space="0" w:color="auto"/>
              <w:right w:val="thinThickSmallGap" w:sz="18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28"/>
                <w:szCs w:val="28"/>
                <w:rtl/>
              </w:rPr>
            </w:pPr>
          </w:p>
        </w:tc>
      </w:tr>
      <w:tr w:rsidR="00E1790E" w:rsidRPr="00304EB5" w:rsidTr="00E1790E">
        <w:trPr>
          <w:trHeight w:val="675"/>
          <w:jc w:val="center"/>
        </w:trPr>
        <w:tc>
          <w:tcPr>
            <w:tcW w:w="1220" w:type="dxa"/>
            <w:tcBorders>
              <w:top w:val="dotted" w:sz="4" w:space="0" w:color="auto"/>
              <w:left w:val="thinThickSmallGap" w:sz="18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ED77A3" w:rsidRDefault="00E1790E" w:rsidP="00C97726">
            <w:pPr>
              <w:jc w:val="center"/>
              <w:rPr>
                <w:rFonts w:ascii="AlMotLaQ-V2.5" w:eastAsia="AlMotLaQ-V2.5" w:hAnsi="AlMotLaQ-V2.5" w:cs="AlMotLaQ-V2.5"/>
                <w:color w:val="00B050"/>
                <w:sz w:val="28"/>
                <w:szCs w:val="28"/>
                <w:rtl/>
              </w:rPr>
            </w:pPr>
            <w:r w:rsidRPr="00ED77A3">
              <w:rPr>
                <w:rFonts w:ascii="AlMotLaQ-V2.5" w:eastAsia="AlMotLaQ-V2.5" w:hAnsi="AlMotLaQ-V2.5" w:cs="AlMotLaQ-V2.5" w:hint="cs"/>
                <w:color w:val="00B050"/>
                <w:sz w:val="28"/>
                <w:szCs w:val="28"/>
                <w:rtl/>
              </w:rPr>
              <w:t>الصف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vAlign w:val="center"/>
          </w:tcPr>
          <w:p w:rsidR="00E1790E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  <w:tc>
          <w:tcPr>
            <w:tcW w:w="1250" w:type="dxa"/>
            <w:vMerge/>
            <w:tcBorders>
              <w:left w:val="dotted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1790E" w:rsidRPr="0086456B" w:rsidRDefault="00E1790E" w:rsidP="00C97726">
            <w:pPr>
              <w:jc w:val="center"/>
              <w:rPr>
                <w:rFonts w:ascii="AlMotLaQ-V2.5" w:eastAsia="AlMotLaQ-V2.5" w:hAnsi="AlMotLaQ-V2.5" w:cs="AlMotLaQ-V2.5"/>
                <w:sz w:val="32"/>
                <w:szCs w:val="32"/>
                <w:rtl/>
              </w:rPr>
            </w:pPr>
          </w:p>
        </w:tc>
      </w:tr>
    </w:tbl>
    <w:p w:rsidR="0086456B" w:rsidRDefault="0086456B">
      <w:pPr>
        <w:rPr>
          <w:rtl/>
        </w:rPr>
      </w:pPr>
    </w:p>
    <w:p w:rsidR="00FA692F" w:rsidRDefault="00FA692F">
      <w:pPr>
        <w:rPr>
          <w:rtl/>
        </w:rPr>
      </w:pPr>
    </w:p>
    <w:p w:rsidR="00FA692F" w:rsidRDefault="00FA692F">
      <w:pPr>
        <w:rPr>
          <w:rtl/>
        </w:rPr>
      </w:pPr>
    </w:p>
    <w:tbl>
      <w:tblPr>
        <w:tblStyle w:val="a3"/>
        <w:bidiVisual/>
        <w:tblW w:w="0" w:type="auto"/>
        <w:jc w:val="center"/>
        <w:tblInd w:w="-22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111"/>
        <w:gridCol w:w="2693"/>
        <w:gridCol w:w="1269"/>
        <w:gridCol w:w="2834"/>
        <w:gridCol w:w="1465"/>
        <w:gridCol w:w="1513"/>
        <w:gridCol w:w="1551"/>
      </w:tblGrid>
      <w:tr w:rsidR="00D53F79" w:rsidRPr="00FA692F" w:rsidTr="00C120F2">
        <w:trPr>
          <w:trHeight w:val="776"/>
          <w:jc w:val="center"/>
        </w:trPr>
        <w:tc>
          <w:tcPr>
            <w:tcW w:w="411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53F79" w:rsidRPr="00C120F2" w:rsidRDefault="00D53F79" w:rsidP="00C97726">
            <w:pPr>
              <w:jc w:val="center"/>
              <w:rPr>
                <w:rFonts w:ascii="AlMotLaQ-V2.5" w:eastAsia="AlMotLaQ-V2.5" w:hAnsi="AlMotLaQ-V2.5" w:cs="AlMotLaQ-V2.5"/>
                <w:color w:val="FF0000"/>
                <w:rtl/>
              </w:rPr>
            </w:pPr>
            <w:r w:rsidRPr="00C120F2">
              <w:rPr>
                <w:rFonts w:ascii="AlMotLaQ-V2.5" w:eastAsia="AlMotLaQ-V2.5" w:hAnsi="AlMotLaQ-V2.5" w:cs="AlMotLaQ-V2.5" w:hint="cs"/>
                <w:color w:val="FF0000"/>
                <w:rtl/>
              </w:rPr>
              <w:lastRenderedPageBreak/>
              <w:t>أسئلة الوحدة</w:t>
            </w:r>
          </w:p>
        </w:tc>
        <w:tc>
          <w:tcPr>
            <w:tcW w:w="2693" w:type="dxa"/>
            <w:tcBorders>
              <w:top w:val="thinThickSmallGap" w:sz="18" w:space="0" w:color="auto"/>
            </w:tcBorders>
            <w:vAlign w:val="center"/>
          </w:tcPr>
          <w:p w:rsidR="00D53F79" w:rsidRPr="00D53F79" w:rsidRDefault="00D53F79" w:rsidP="00C97726">
            <w:pPr>
              <w:jc w:val="center"/>
              <w:rPr>
                <w:rFonts w:ascii="AlMotLaQ-V2.5" w:eastAsia="AlMotLaQ-V2.5" w:hAnsi="AlMotLaQ-V2.5" w:cs="AlMotLaQ-V2.5"/>
                <w:color w:val="FF0000"/>
                <w:rtl/>
              </w:rPr>
            </w:pPr>
            <w:r w:rsidRPr="00D53F79">
              <w:rPr>
                <w:rFonts w:ascii="AlMotLaQ-V2.5" w:eastAsia="AlMotLaQ-V2.5" w:hAnsi="AlMotLaQ-V2.5" w:cs="AlMotLaQ-V2.5" w:hint="cs"/>
                <w:color w:val="FF0000"/>
                <w:rtl/>
              </w:rPr>
              <w:t>أسئلة المحتوى</w:t>
            </w:r>
          </w:p>
        </w:tc>
        <w:tc>
          <w:tcPr>
            <w:tcW w:w="1269" w:type="dxa"/>
            <w:tcBorders>
              <w:top w:val="thinThickSmallGap" w:sz="18" w:space="0" w:color="auto"/>
            </w:tcBorders>
            <w:vAlign w:val="center"/>
          </w:tcPr>
          <w:p w:rsidR="00D53F79" w:rsidRPr="00D53F79" w:rsidRDefault="00D53F79" w:rsidP="00C97726">
            <w:pPr>
              <w:jc w:val="center"/>
              <w:rPr>
                <w:rFonts w:ascii="AlMotLaQ-V2.5" w:eastAsia="AlMotLaQ-V2.5" w:hAnsi="AlMotLaQ-V2.5" w:cs="AlMotLaQ-V2.5"/>
                <w:color w:val="FF0000"/>
                <w:rtl/>
              </w:rPr>
            </w:pPr>
            <w:r w:rsidRPr="00D53F79">
              <w:rPr>
                <w:rFonts w:ascii="AlMotLaQ-V2.5" w:eastAsia="AlMotLaQ-V2.5" w:hAnsi="AlMotLaQ-V2.5" w:cs="AlMotLaQ-V2.5" w:hint="cs"/>
                <w:color w:val="FF0000"/>
                <w:rtl/>
              </w:rPr>
              <w:t>أهم المفاهيم</w:t>
            </w:r>
          </w:p>
        </w:tc>
        <w:tc>
          <w:tcPr>
            <w:tcW w:w="2834" w:type="dxa"/>
            <w:tcBorders>
              <w:top w:val="thinThickSmallGap" w:sz="18" w:space="0" w:color="auto"/>
            </w:tcBorders>
            <w:vAlign w:val="center"/>
          </w:tcPr>
          <w:p w:rsidR="00D53F79" w:rsidRPr="00D53F79" w:rsidRDefault="00D53F79" w:rsidP="00C97726">
            <w:pPr>
              <w:jc w:val="center"/>
              <w:rPr>
                <w:rFonts w:ascii="AlMotLaQ-V2.5" w:eastAsia="AlMotLaQ-V2.5" w:hAnsi="AlMotLaQ-V2.5" w:cs="AlMotLaQ-V2.5"/>
                <w:color w:val="FF0000"/>
                <w:rtl/>
              </w:rPr>
            </w:pPr>
            <w:r w:rsidRPr="00D53F79">
              <w:rPr>
                <w:rFonts w:ascii="AlMotLaQ-V2.5" w:eastAsia="AlMotLaQ-V2.5" w:hAnsi="AlMotLaQ-V2.5" w:cs="AlMotLaQ-V2.5" w:hint="cs"/>
                <w:color w:val="FF0000"/>
                <w:rtl/>
              </w:rPr>
              <w:t>أهداف الوحدة</w:t>
            </w:r>
          </w:p>
        </w:tc>
        <w:tc>
          <w:tcPr>
            <w:tcW w:w="1465" w:type="dxa"/>
            <w:tcBorders>
              <w:top w:val="thinThickSmallGap" w:sz="18" w:space="0" w:color="auto"/>
            </w:tcBorders>
            <w:vAlign w:val="center"/>
          </w:tcPr>
          <w:p w:rsidR="00D53F79" w:rsidRPr="00D53F79" w:rsidRDefault="00D53F79" w:rsidP="00C97726">
            <w:pPr>
              <w:jc w:val="center"/>
              <w:rPr>
                <w:rFonts w:ascii="AlMotLaQ-V2.5" w:eastAsia="AlMotLaQ-V2.5" w:hAnsi="AlMotLaQ-V2.5" w:cs="AlMotLaQ-V2.5"/>
                <w:color w:val="FF0000"/>
                <w:rtl/>
              </w:rPr>
            </w:pPr>
            <w:r w:rsidRPr="00D53F79">
              <w:rPr>
                <w:rFonts w:ascii="AlMotLaQ-V2.5" w:eastAsia="AlMotLaQ-V2.5" w:hAnsi="AlMotLaQ-V2.5" w:cs="AlMotLaQ-V2.5" w:hint="cs"/>
                <w:color w:val="FF0000"/>
                <w:rtl/>
              </w:rPr>
              <w:t>استراتيجيات التدريس المختلفة</w:t>
            </w:r>
          </w:p>
        </w:tc>
        <w:tc>
          <w:tcPr>
            <w:tcW w:w="1513" w:type="dxa"/>
            <w:tcBorders>
              <w:top w:val="thinThickSmallGap" w:sz="18" w:space="0" w:color="auto"/>
            </w:tcBorders>
            <w:vAlign w:val="center"/>
          </w:tcPr>
          <w:p w:rsidR="00D53F79" w:rsidRPr="00D53F79" w:rsidRDefault="00D53F79" w:rsidP="00C97726">
            <w:pPr>
              <w:jc w:val="center"/>
              <w:rPr>
                <w:rFonts w:ascii="AlMotLaQ-V2.5" w:eastAsia="AlMotLaQ-V2.5" w:hAnsi="AlMotLaQ-V2.5" w:cs="AlMotLaQ-V2.5"/>
                <w:color w:val="FF0000"/>
                <w:rtl/>
              </w:rPr>
            </w:pPr>
            <w:r w:rsidRPr="00D53F79">
              <w:rPr>
                <w:rFonts w:ascii="AlMotLaQ-V2.5" w:eastAsia="AlMotLaQ-V2.5" w:hAnsi="AlMotLaQ-V2.5" w:cs="AlMotLaQ-V2.5" w:hint="cs"/>
                <w:color w:val="FF0000"/>
                <w:rtl/>
              </w:rPr>
              <w:t>الوسائل المستخدمة</w:t>
            </w:r>
          </w:p>
        </w:tc>
        <w:tc>
          <w:tcPr>
            <w:tcW w:w="1551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D53F79" w:rsidRPr="00D53F79" w:rsidRDefault="00D53F79" w:rsidP="003E4A16">
            <w:pPr>
              <w:jc w:val="center"/>
              <w:rPr>
                <w:rFonts w:ascii="AlMotLaQ-V2.5" w:eastAsia="AlMotLaQ-V2.5" w:hAnsi="AlMotLaQ-V2.5" w:cs="AlMotLaQ-V2.5"/>
                <w:color w:val="FF0000"/>
                <w:rtl/>
              </w:rPr>
            </w:pPr>
            <w:r w:rsidRPr="00D53F79">
              <w:rPr>
                <w:rFonts w:ascii="AlMotLaQ-V2.5" w:eastAsia="AlMotLaQ-V2.5" w:hAnsi="AlMotLaQ-V2.5" w:cs="AlMotLaQ-V2.5" w:hint="cs"/>
                <w:color w:val="FF0000"/>
                <w:rtl/>
              </w:rPr>
              <w:t>مهارات التعلم</w:t>
            </w:r>
          </w:p>
        </w:tc>
      </w:tr>
      <w:tr w:rsidR="00D53F79" w:rsidRPr="0097061E" w:rsidTr="005E738E">
        <w:trPr>
          <w:trHeight w:val="8777"/>
          <w:jc w:val="center"/>
        </w:trPr>
        <w:tc>
          <w:tcPr>
            <w:tcW w:w="4111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226E0" w:rsidRPr="00C120F2" w:rsidRDefault="001226E0" w:rsidP="008D437C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أكملي الفراغات التالية: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شهدت الفترة بين القرنين الخامس والسابع الهجري مواجهات عديدة بين المسلمين وأعدائهم من الصليبين والمغول .... "ص78"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وقعي على الخارطة ما يلي</w:t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"ص78"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أسهم اتجاه الحملات الصليبية على العالم الإسلامي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أسهم اتجاه الغزو المغولي للعالم الإسلامي بلون مختلف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صفي باختصار ما يلي :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أوضاع الدولة العباسية في القرن الخامس الهجري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أوضاع الدولة الفاطمية في القرن الخامس الهجري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عرفي ما يلي : ( الحملات الصليبية , المغول )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أسمي من : </w:t>
            </w: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جمع من القبائل المغولية تحت قيادته وأسس دولة قوية واجتاح </w:t>
            </w:r>
            <w:proofErr w:type="spellStart"/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بها</w:t>
            </w:r>
            <w:proofErr w:type="spellEnd"/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بلاد المسلمين قتلاً وتدميراً</w:t>
            </w:r>
          </w:p>
          <w:p w:rsidR="008D437C" w:rsidRPr="00C120F2" w:rsidRDefault="008D437C" w:rsidP="00FF5901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 w:rsidR="00FF5901"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ضعي علامة </w:t>
            </w:r>
            <w:r w:rsidR="00FF5901" w:rsidRPr="00C120F2">
              <w:rPr>
                <w:rFonts w:ascii="Calibri" w:eastAsia="AlMotLaQ-V2.5" w:hAnsi="Calibri" w:cs="Calibri" w:hint="cs"/>
                <w:color w:val="000000" w:themeColor="text1"/>
                <w:sz w:val="20"/>
                <w:szCs w:val="20"/>
                <w:rtl/>
              </w:rPr>
              <w:t>(</w:t>
            </w:r>
            <w:r w:rsidR="00FF5901" w:rsidRPr="00C120F2">
              <w:rPr>
                <w:rFonts w:ascii="Calibri" w:eastAsia="AlMotLaQ-V2.5" w:hAnsi="Calibri" w:cs="Calibri"/>
                <w:color w:val="000000" w:themeColor="text1"/>
                <w:sz w:val="20"/>
                <w:szCs w:val="20"/>
                <w:rtl/>
              </w:rPr>
              <w:t>√</w:t>
            </w:r>
            <w:r w:rsidR="00FF5901"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) أو (×) أمام العبارات التالية:</w:t>
            </w:r>
          </w:p>
          <w:p w:rsidR="001226E0" w:rsidRPr="00C120F2" w:rsidRDefault="001226E0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من أهداف الحملات الصليبية استعمار بلاد المشرق العربي </w:t>
            </w:r>
          </w:p>
          <w:p w:rsidR="008D437C" w:rsidRDefault="008D437C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من نتائج الحملة الصليبية انتقال مركز الخلافة للقاهرة</w:t>
            </w:r>
          </w:p>
          <w:p w:rsidR="00C120F2" w:rsidRPr="00C120F2" w:rsidRDefault="00C120F2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اكتبي مذكرات تاريخية عن :</w:t>
            </w:r>
          </w:p>
          <w:p w:rsidR="008D437C" w:rsidRPr="00C120F2" w:rsidRDefault="008D437C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أحداث الحملة الصليبية الأولى</w:t>
            </w:r>
          </w:p>
          <w:p w:rsidR="001226E0" w:rsidRPr="00C120F2" w:rsidRDefault="001226E0" w:rsidP="00C120F2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معركة حطين          </w:t>
            </w:r>
            <w:r w:rsidR="00C120F2"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="00C120F2"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معركة عين جالوت</w:t>
            </w:r>
          </w:p>
          <w:p w:rsidR="00FF5901" w:rsidRPr="00C120F2" w:rsidRDefault="00FF5901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 w:rsidR="005E738E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عللي لما يأتي : </w:t>
            </w:r>
          </w:p>
          <w:p w:rsidR="005E738E" w:rsidRPr="00C120F2" w:rsidRDefault="005E738E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تسمية الحروب الصليبية بهذا الاسم</w:t>
            </w:r>
          </w:p>
          <w:p w:rsidR="005E738E" w:rsidRPr="00C120F2" w:rsidRDefault="005E738E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نجاح الحملة الصليبية الأولى</w:t>
            </w:r>
          </w:p>
          <w:p w:rsidR="00FF5901" w:rsidRPr="00C120F2" w:rsidRDefault="00FF5901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• </w:t>
            </w:r>
            <w:r w:rsidR="005E738E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بيني المواقف التالية</w:t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:</w:t>
            </w:r>
          </w:p>
          <w:p w:rsidR="008676FB" w:rsidRPr="00C120F2" w:rsidRDefault="008676FB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5E738E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موقف الصليبين من استعادة المسلمين القدس</w:t>
            </w:r>
          </w:p>
          <w:p w:rsidR="001226E0" w:rsidRPr="00C120F2" w:rsidRDefault="008676FB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5E738E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موقف السلطان قطز من رسالة هولاكو</w:t>
            </w:r>
          </w:p>
          <w:p w:rsidR="001226E0" w:rsidRPr="00C120F2" w:rsidRDefault="001226E0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 w:hint="eastAsia"/>
                <w:color w:val="000000" w:themeColor="text1"/>
                <w:sz w:val="20"/>
                <w:szCs w:val="20"/>
                <w:rtl/>
              </w:rPr>
              <w:t>•</w:t>
            </w: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5E738E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دللي على ما يأتي :</w:t>
            </w:r>
          </w:p>
          <w:p w:rsidR="005E738E" w:rsidRPr="00C120F2" w:rsidRDefault="005E738E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أثر التنازع والفرقة , قال الله تعالى :</w:t>
            </w:r>
          </w:p>
          <w:p w:rsidR="005E738E" w:rsidRPr="005E738E" w:rsidRDefault="005E738E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</w:rPr>
              <w:sym w:font="Symbol" w:char="F0F0"/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أثر الانشغال بالدنيا وترك الجهاد , قال الرسول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</w:rPr>
              <w:sym w:font="AGA Arabesque" w:char="F072"/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:</w:t>
            </w:r>
          </w:p>
          <w:p w:rsidR="00822E9E" w:rsidRPr="00C120F2" w:rsidRDefault="00D53F79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>•</w:t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5E738E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عددي أربعاً من نتائج الغزو المغولي على العالم الإسلامي</w:t>
            </w:r>
          </w:p>
          <w:p w:rsidR="001226E0" w:rsidRPr="00C120F2" w:rsidRDefault="005E738E" w:rsidP="005E738E">
            <w:pPr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</w:pPr>
            <w:r w:rsidRPr="00C120F2">
              <w:rPr>
                <w:rFonts w:ascii="AlMotLaQ-V2.5" w:eastAsia="AlMotLaQ-V2.5" w:hAnsi="AlMotLaQ-V2.5" w:cs="AlMotLaQ-V2.5"/>
                <w:color w:val="000000" w:themeColor="text1"/>
                <w:sz w:val="20"/>
                <w:szCs w:val="20"/>
                <w:rtl/>
              </w:rPr>
              <w:t>•</w:t>
            </w:r>
            <w:r w:rsidRPr="00C120F2"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lMotLaQ-V2.5" w:eastAsia="AlMotLaQ-V2.5" w:hAnsi="AlMotLaQ-V2.5" w:cs="AlMotLaQ-V2.5" w:hint="cs"/>
                <w:color w:val="000000" w:themeColor="text1"/>
                <w:sz w:val="20"/>
                <w:szCs w:val="20"/>
                <w:rtl/>
              </w:rPr>
              <w:t>اكتبي أهم ثلاثة دروس استفدتها من الغزو الصليبي والمغولي</w:t>
            </w:r>
          </w:p>
        </w:tc>
        <w:tc>
          <w:tcPr>
            <w:tcW w:w="2693" w:type="dxa"/>
            <w:tcBorders>
              <w:bottom w:val="thinThickSmallGap" w:sz="18" w:space="0" w:color="auto"/>
            </w:tcBorders>
          </w:tcPr>
          <w:p w:rsidR="009F03F2" w:rsidRPr="001226E0" w:rsidRDefault="009F03F2" w:rsidP="008D6F66">
            <w:pPr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</w:p>
          <w:p w:rsidR="00D53F79" w:rsidRPr="001226E0" w:rsidRDefault="00D53F79" w:rsidP="001B70A0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>•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  <w:r w:rsidR="001B70A0">
              <w:rPr>
                <w:rFonts w:ascii="AlMotLaQ-V2.5" w:eastAsia="AlMotLaQ-V2.5" w:hAnsi="AlMotLaQ-V2.5" w:cs="AlMotLaQ-V2.5" w:hint="cs"/>
                <w:color w:val="00B050"/>
                <w:rtl/>
              </w:rPr>
              <w:t>وضحي الأسباب التي أدت إلى الحملات الصليبية</w:t>
            </w:r>
            <w:r w:rsidR="00FA0C36"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>.</w:t>
            </w:r>
          </w:p>
          <w:p w:rsidR="00D53F79" w:rsidRPr="001226E0" w:rsidRDefault="00D53F79" w:rsidP="001B70A0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>•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  <w:r w:rsidR="001B70A0">
              <w:rPr>
                <w:rFonts w:ascii="AlMotLaQ-V2.5" w:eastAsia="AlMotLaQ-V2.5" w:hAnsi="AlMotLaQ-V2.5" w:cs="AlMotLaQ-V2.5" w:hint="cs"/>
                <w:color w:val="00B050"/>
                <w:rtl/>
              </w:rPr>
              <w:t>اذكري أبرز الحملات الصليبية على العالم العربي الإسلامي</w:t>
            </w:r>
          </w:p>
          <w:p w:rsidR="00D53F79" w:rsidRPr="001226E0" w:rsidRDefault="00D53F79" w:rsidP="001B70A0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>•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  <w:r w:rsidR="001B70A0">
              <w:rPr>
                <w:rFonts w:ascii="AlMotLaQ-V2.5" w:eastAsia="AlMotLaQ-V2.5" w:hAnsi="AlMotLaQ-V2.5" w:cs="AlMotLaQ-V2.5" w:hint="cs"/>
                <w:color w:val="00B050"/>
                <w:rtl/>
              </w:rPr>
              <w:t>صفي موقف المسلمين من التقدم الصليبي</w:t>
            </w:r>
          </w:p>
          <w:p w:rsidR="00417D78" w:rsidRPr="001226E0" w:rsidRDefault="00417D78" w:rsidP="00417D78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 xml:space="preserve">• 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عللي </w:t>
            </w:r>
            <w:r>
              <w:rPr>
                <w:rFonts w:ascii="AlMotLaQ-V2.5" w:eastAsia="AlMotLaQ-V2.5" w:hAnsi="AlMotLaQ-V2.5" w:cs="AlMotLaQ-V2.5" w:hint="cs"/>
                <w:color w:val="00B050"/>
                <w:rtl/>
              </w:rPr>
              <w:t>لسيطرة صلاح الدين الأيوبي على المدن الساحلية قبل محاصرة بيت المقدس</w:t>
            </w:r>
          </w:p>
          <w:p w:rsidR="00D53F79" w:rsidRPr="001226E0" w:rsidRDefault="00D53F79" w:rsidP="00417D78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>•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  <w:r w:rsidR="00417D78">
              <w:rPr>
                <w:rFonts w:ascii="AlMotLaQ-V2.5" w:eastAsia="AlMotLaQ-V2.5" w:hAnsi="AlMotLaQ-V2.5" w:cs="AlMotLaQ-V2.5" w:hint="cs"/>
                <w:color w:val="00B050"/>
                <w:rtl/>
              </w:rPr>
              <w:t>ما القرارات التي اتخذها قطز لصد الخطر المغولي</w:t>
            </w:r>
            <w:r w:rsidR="00C57BEF"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؟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</w:p>
          <w:p w:rsidR="00D53F79" w:rsidRPr="001226E0" w:rsidRDefault="00D53F79" w:rsidP="00417D78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>•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  <w:r w:rsidR="00417D78">
              <w:rPr>
                <w:rFonts w:ascii="AlMotLaQ-V2.5" w:eastAsia="AlMotLaQ-V2.5" w:hAnsi="AlMotLaQ-V2.5" w:cs="AlMotLaQ-V2.5" w:hint="cs"/>
                <w:color w:val="00B050"/>
                <w:rtl/>
              </w:rPr>
              <w:t>ما نتائج الغزو المغولي على بلاد المسلمين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</w:p>
          <w:p w:rsidR="00D53F79" w:rsidRPr="001226E0" w:rsidRDefault="00D53F79" w:rsidP="00417D78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>•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  <w:r w:rsidR="00417D78">
              <w:rPr>
                <w:rFonts w:ascii="AlMotLaQ-V2.5" w:eastAsia="AlMotLaQ-V2.5" w:hAnsi="AlMotLaQ-V2.5" w:cs="AlMotLaQ-V2.5" w:hint="cs"/>
                <w:color w:val="00B050"/>
                <w:rtl/>
              </w:rPr>
              <w:t>قارني بين الحملات الصليبية والغزو المغولي على العالم الإسلامي</w:t>
            </w:r>
            <w:r w:rsidR="00C120F2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</w:p>
          <w:p w:rsidR="00D53F79" w:rsidRPr="001226E0" w:rsidRDefault="00D53F79" w:rsidP="00417D78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 xml:space="preserve">• 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  <w:r w:rsidR="00C57BEF"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لخصي </w:t>
            </w:r>
            <w:r w:rsidR="00417D78">
              <w:rPr>
                <w:rFonts w:ascii="AlMotLaQ-V2.5" w:eastAsia="AlMotLaQ-V2.5" w:hAnsi="AlMotLaQ-V2.5" w:cs="AlMotLaQ-V2.5" w:hint="cs"/>
                <w:color w:val="00B050"/>
                <w:rtl/>
              </w:rPr>
              <w:t>نتائج معركة عين جالوت</w:t>
            </w:r>
          </w:p>
          <w:p w:rsidR="00D53F79" w:rsidRPr="001226E0" w:rsidRDefault="00D53F79" w:rsidP="00417D78">
            <w:pPr>
              <w:spacing w:after="120"/>
              <w:jc w:val="center"/>
              <w:rPr>
                <w:rFonts w:ascii="AlMotLaQ-V2.5" w:eastAsia="AlMotLaQ-V2.5" w:hAnsi="AlMotLaQ-V2.5" w:cs="AlMotLaQ-V2.5"/>
                <w:color w:val="00B050"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 xml:space="preserve">• </w:t>
            </w:r>
            <w:r w:rsidR="00417D78">
              <w:rPr>
                <w:rFonts w:ascii="AlMotLaQ-V2.5" w:eastAsia="AlMotLaQ-V2.5" w:hAnsi="AlMotLaQ-V2.5" w:cs="AlMotLaQ-V2.5" w:hint="cs"/>
                <w:color w:val="00B050"/>
                <w:rtl/>
              </w:rPr>
              <w:t>ناقشي أسباب تعرض المسلمين للهزائم</w:t>
            </w:r>
            <w:r w:rsidR="00054D77"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>.</w:t>
            </w:r>
            <w:r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</w:p>
          <w:p w:rsidR="009F03F2" w:rsidRPr="001226E0" w:rsidRDefault="009F03F2" w:rsidP="00417D78">
            <w:pPr>
              <w:jc w:val="center"/>
              <w:rPr>
                <w:rFonts w:ascii="AlMotLaQ-V2.5" w:eastAsia="AlMotLaQ-V2.5" w:hAnsi="AlMotLaQ-V2.5" w:cs="AlMotLaQ-V2.5"/>
                <w:color w:val="00B050"/>
              </w:rPr>
            </w:pPr>
            <w:r w:rsidRPr="001226E0">
              <w:rPr>
                <w:rFonts w:ascii="AlMotLaQ-V2.5" w:eastAsia="AlMotLaQ-V2.5" w:hAnsi="AlMotLaQ-V2.5" w:cs="AlMotLaQ-V2.5"/>
                <w:color w:val="00B050"/>
                <w:rtl/>
              </w:rPr>
              <w:t xml:space="preserve">• </w:t>
            </w:r>
            <w:r w:rsidR="00417D78">
              <w:rPr>
                <w:rFonts w:ascii="AlMotLaQ-V2.5" w:eastAsia="AlMotLaQ-V2.5" w:hAnsi="AlMotLaQ-V2.5" w:cs="AlMotLaQ-V2.5" w:hint="cs"/>
                <w:color w:val="00B050"/>
                <w:rtl/>
              </w:rPr>
              <w:t>لخصي أهم الدروس التي استفدتها من الغزو الصليبي والمغولي</w:t>
            </w:r>
            <w:r w:rsidR="00C57BEF" w:rsidRPr="001226E0">
              <w:rPr>
                <w:rFonts w:ascii="AlMotLaQ-V2.5" w:eastAsia="AlMotLaQ-V2.5" w:hAnsi="AlMotLaQ-V2.5" w:cs="AlMotLaQ-V2.5" w:hint="cs"/>
                <w:color w:val="00B050"/>
                <w:rtl/>
              </w:rPr>
              <w:t xml:space="preserve"> </w:t>
            </w:r>
            <w:r w:rsidR="00417D78">
              <w:rPr>
                <w:rFonts w:ascii="AlMotLaQ-V2.5" w:eastAsia="AlMotLaQ-V2.5" w:hAnsi="AlMotLaQ-V2.5" w:cs="AlMotLaQ-V2.5" w:hint="cs"/>
                <w:color w:val="00B050"/>
                <w:rtl/>
              </w:rPr>
              <w:t>.</w:t>
            </w:r>
          </w:p>
          <w:p w:rsidR="00D53F79" w:rsidRPr="00417D78" w:rsidRDefault="00D53F79" w:rsidP="007543A3">
            <w:pPr>
              <w:jc w:val="center"/>
              <w:rPr>
                <w:rFonts w:ascii="AlMotLaQ-V2.5" w:eastAsia="AlMotLaQ-V2.5" w:hAnsi="AlMotLaQ-V2.5" w:cs="AlMotLaQ-V2.5"/>
                <w:color w:val="00B050"/>
                <w:rtl/>
              </w:rPr>
            </w:pPr>
          </w:p>
        </w:tc>
        <w:tc>
          <w:tcPr>
            <w:tcW w:w="1269" w:type="dxa"/>
            <w:tcBorders>
              <w:bottom w:val="thinThickSmallGap" w:sz="18" w:space="0" w:color="auto"/>
            </w:tcBorders>
          </w:tcPr>
          <w:p w:rsidR="00D53F79" w:rsidRPr="00D53F79" w:rsidRDefault="00D53F79" w:rsidP="002728FA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</w:p>
          <w:p w:rsidR="00D53F79" w:rsidRDefault="00D53F79" w:rsidP="002728FA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</w:p>
          <w:p w:rsidR="009F03F2" w:rsidRPr="00D53F79" w:rsidRDefault="009F03F2" w:rsidP="002728FA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</w:p>
          <w:p w:rsidR="00CA0CB5" w:rsidRPr="00CA0CB5" w:rsidRDefault="00CA0CB5" w:rsidP="00CA0CB5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  <w:r w:rsidRPr="00CA0CB5">
              <w:rPr>
                <w:rFonts w:ascii="AlMotLaQ-V2.5" w:eastAsia="AlMotLaQ-V2.5" w:hAnsi="AlMotLaQ-V2.5" w:cs="AlMotLaQ-V2.5" w:hint="cs"/>
                <w:color w:val="984806" w:themeColor="accent6" w:themeShade="80"/>
                <w:rtl/>
              </w:rPr>
              <w:t>أسباب</w:t>
            </w:r>
            <w:r w:rsidRPr="00CA0CB5"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984806" w:themeColor="accent6" w:themeShade="80"/>
                <w:rtl/>
              </w:rPr>
              <w:t>الحروب</w:t>
            </w:r>
            <w:r w:rsidRPr="00CA0CB5"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984806" w:themeColor="accent6" w:themeShade="80"/>
                <w:rtl/>
              </w:rPr>
              <w:t>الصليبية</w:t>
            </w:r>
          </w:p>
          <w:p w:rsidR="00CA0CB5" w:rsidRPr="00CA0CB5" w:rsidRDefault="00CA0CB5" w:rsidP="00CA0CB5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</w:p>
          <w:p w:rsidR="00CA0CB5" w:rsidRPr="00CA0CB5" w:rsidRDefault="00CA0CB5" w:rsidP="00CA0CB5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  <w:r w:rsidRPr="00CA0CB5">
              <w:rPr>
                <w:rFonts w:ascii="AlMotLaQ-V2.5" w:eastAsia="AlMotLaQ-V2.5" w:hAnsi="AlMotLaQ-V2.5" w:cs="AlMotLaQ-V2.5" w:hint="cs"/>
                <w:color w:val="984806" w:themeColor="accent6" w:themeShade="80"/>
                <w:rtl/>
              </w:rPr>
              <w:t>المغول</w:t>
            </w:r>
          </w:p>
          <w:p w:rsidR="00CA0CB5" w:rsidRPr="00CA0CB5" w:rsidRDefault="00CA0CB5" w:rsidP="00CA0CB5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</w:p>
          <w:p w:rsidR="00CA0CB5" w:rsidRPr="00CA0CB5" w:rsidRDefault="00CA0CB5" w:rsidP="00CA0CB5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  <w:r w:rsidRPr="00CA0CB5">
              <w:rPr>
                <w:rFonts w:ascii="AlMotLaQ-V2.5" w:eastAsia="AlMotLaQ-V2.5" w:hAnsi="AlMotLaQ-V2.5" w:cs="AlMotLaQ-V2.5" w:hint="cs"/>
                <w:color w:val="984806" w:themeColor="accent6" w:themeShade="80"/>
                <w:rtl/>
              </w:rPr>
              <w:t>اتفاقية</w:t>
            </w:r>
            <w:r w:rsidRPr="00CA0CB5"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984806" w:themeColor="accent6" w:themeShade="80"/>
                <w:rtl/>
              </w:rPr>
              <w:t>يافا</w:t>
            </w:r>
          </w:p>
          <w:p w:rsidR="00CA0CB5" w:rsidRPr="00CA0CB5" w:rsidRDefault="00CA0CB5" w:rsidP="00CA0CB5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</w:p>
          <w:p w:rsidR="005726DE" w:rsidRPr="00D53F79" w:rsidRDefault="00CA0CB5" w:rsidP="00CA0CB5">
            <w:pPr>
              <w:jc w:val="center"/>
              <w:rPr>
                <w:rFonts w:ascii="AlMotLaQ-V2.5" w:eastAsia="AlMotLaQ-V2.5" w:hAnsi="AlMotLaQ-V2.5" w:cs="AlMotLaQ-V2.5"/>
                <w:color w:val="984806" w:themeColor="accent6" w:themeShade="80"/>
                <w:rtl/>
              </w:rPr>
            </w:pPr>
            <w:r w:rsidRPr="00CA0CB5">
              <w:rPr>
                <w:rFonts w:ascii="AlMotLaQ-V2.5" w:eastAsia="AlMotLaQ-V2.5" w:hAnsi="AlMotLaQ-V2.5" w:cs="AlMotLaQ-V2.5" w:hint="cs"/>
                <w:color w:val="984806" w:themeColor="accent6" w:themeShade="80"/>
                <w:rtl/>
              </w:rPr>
              <w:t>المماليك</w:t>
            </w:r>
          </w:p>
        </w:tc>
        <w:tc>
          <w:tcPr>
            <w:tcW w:w="2834" w:type="dxa"/>
            <w:tcBorders>
              <w:bottom w:val="thinThickSmallGap" w:sz="18" w:space="0" w:color="auto"/>
            </w:tcBorders>
          </w:tcPr>
          <w:p w:rsidR="009F03F2" w:rsidRPr="00CA0CB5" w:rsidRDefault="009F03F2" w:rsidP="00DD4A98">
            <w:pPr>
              <w:rPr>
                <w:rFonts w:ascii="AlMotLaQ-V2.5" w:eastAsia="AlMotLaQ-V2.5" w:hAnsi="AlMotLaQ-V2.5" w:cs="AlMotLaQ-V2.5"/>
                <w:color w:val="FF3399"/>
                <w:rtl/>
              </w:rPr>
            </w:pPr>
          </w:p>
          <w:p w:rsidR="00D53F79" w:rsidRPr="00CA0CB5" w:rsidRDefault="00D53F79" w:rsidP="00DD4A98">
            <w:pPr>
              <w:rPr>
                <w:rFonts w:ascii="AlMotLaQ-V2.5" w:eastAsia="AlMotLaQ-V2.5" w:hAnsi="AlMotLaQ-V2.5" w:cs="AlMotLaQ-V2.5"/>
                <w:color w:val="FF3399"/>
              </w:rPr>
            </w:pPr>
            <w:r w:rsidRPr="00CA0CB5">
              <w:rPr>
                <w:rFonts w:ascii="AlMotLaQ-V2.5" w:eastAsia="AlMotLaQ-V2.5" w:hAnsi="AlMotLaQ-V2.5" w:cs="AlMotLaQ-V2.5"/>
                <w:color w:val="FF3399"/>
                <w:rtl/>
              </w:rPr>
              <w:t>تستطيع الطالبة بعد دراسة هذه الوحدة أن :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توضح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الأسباب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التي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أدت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إلى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الحملات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الصليبية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تعدد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أبرز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الحملات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الصليبية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على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العالم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العربي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الإسلامي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تحدد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تاريخ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الحملة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الصليبية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الأولى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تصف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موقف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المسلمين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التقدم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الصليبي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تعلل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سيطرة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صلاح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الدين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="00417D78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 xml:space="preserve">الأيوبي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على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المدن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الساحلية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قبل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محاصرة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بيت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المقدس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تذكر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أهم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دول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العالم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الإسلامي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التي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واجهت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الغزو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المغولي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تعدد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ثلاثاً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أسباب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الغزو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المغولي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للعالم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الإسلامي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تحدد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على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الخارطة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موقع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معركة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عين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جالوت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بنسبة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90%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تلخص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نتائج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معركة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عين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جالوت</w:t>
            </w:r>
          </w:p>
          <w:p w:rsidR="00CA0CB5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تلخص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أهم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الدروس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التي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استفادتها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الغزو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الصليبي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والمغولي</w:t>
            </w:r>
          </w:p>
          <w:p w:rsidR="00B41F58" w:rsidRPr="00CA0CB5" w:rsidRDefault="00CA0CB5" w:rsidP="00CA0CB5">
            <w:pPr>
              <w:rPr>
                <w:rFonts w:ascii="AlMotLaQ-V2.5" w:eastAsia="AlMotLaQ-V2.5" w:hAnsi="AlMotLaQ-V2.5" w:cs="AlMotLaQ-V2.5"/>
                <w:color w:val="000000" w:themeColor="text1"/>
                <w:rtl/>
              </w:rPr>
            </w:pPr>
            <w:r w:rsidRPr="00CA0CB5">
              <w:rPr>
                <w:rFonts w:ascii="AlMotLaQ-V2.5" w:eastAsia="AlMotLaQ-V2.5" w:hAnsi="AlMotLaQ-V2.5" w:cs="Times New Roman"/>
                <w:color w:val="000000" w:themeColor="text1"/>
                <w:rtl/>
              </w:rPr>
              <w:t>●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تقدر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جهود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المسلمين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في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مواجهة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الصليبين</w:t>
            </w:r>
            <w:r w:rsidRPr="00CA0CB5">
              <w:rPr>
                <w:rFonts w:ascii="AlMotLaQ-V2.5" w:eastAsia="AlMotLaQ-V2.5" w:hAnsi="AlMotLaQ-V2.5" w:cs="AlMotLaQ-V2.5"/>
                <w:color w:val="000000" w:themeColor="text1"/>
                <w:rtl/>
              </w:rPr>
              <w:t xml:space="preserve"> </w:t>
            </w:r>
            <w:r w:rsidRPr="00CA0CB5">
              <w:rPr>
                <w:rFonts w:ascii="AlMotLaQ-V2.5" w:eastAsia="AlMotLaQ-V2.5" w:hAnsi="AlMotLaQ-V2.5" w:cs="AlMotLaQ-V2.5" w:hint="cs"/>
                <w:color w:val="000000" w:themeColor="text1"/>
                <w:rtl/>
              </w:rPr>
              <w:t>والمغول</w:t>
            </w:r>
          </w:p>
        </w:tc>
        <w:tc>
          <w:tcPr>
            <w:tcW w:w="1465" w:type="dxa"/>
            <w:tcBorders>
              <w:bottom w:val="thinThickSmallGap" w:sz="18" w:space="0" w:color="auto"/>
            </w:tcBorders>
          </w:tcPr>
          <w:p w:rsidR="00D53F79" w:rsidRPr="00D53F79" w:rsidRDefault="00D53F79" w:rsidP="006D714A">
            <w:pPr>
              <w:pStyle w:val="a4"/>
              <w:spacing w:line="360" w:lineRule="auto"/>
              <w:ind w:left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</w:p>
          <w:p w:rsidR="00D53F79" w:rsidRPr="00D53F79" w:rsidRDefault="00D53F79" w:rsidP="006D714A">
            <w:pPr>
              <w:pStyle w:val="a4"/>
              <w:spacing w:line="360" w:lineRule="auto"/>
              <w:ind w:left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المفاهيم الكرتونية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قل ما أرسمه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العصف الذهني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التعلم باللعب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التعلم بالخيال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التعلم التعاوني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خرائط المفاهيم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الورقة الواحدة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أعواد المثلجات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لعب الأدوار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 xml:space="preserve"> الرؤوس المرقمة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 w:hint="cs"/>
                <w:b/>
                <w:bCs/>
                <w:color w:val="0070C0"/>
                <w:sz w:val="18"/>
                <w:szCs w:val="18"/>
                <w:rtl/>
              </w:rPr>
              <w:t>فكر, زاوج, شارك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 w:hint="cs"/>
                <w:b/>
                <w:bCs/>
                <w:color w:val="0070C0"/>
                <w:sz w:val="18"/>
                <w:szCs w:val="18"/>
                <w:rtl/>
              </w:rPr>
              <w:t>القصة</w:t>
            </w:r>
          </w:p>
          <w:p w:rsidR="00D53F79" w:rsidRPr="00D53F79" w:rsidRDefault="00D53F79" w:rsidP="006D714A">
            <w:pPr>
              <w:pStyle w:val="a4"/>
              <w:numPr>
                <w:ilvl w:val="0"/>
                <w:numId w:val="3"/>
              </w:numPr>
              <w:spacing w:line="36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 w:hint="cs"/>
                <w:b/>
                <w:bCs/>
                <w:color w:val="0070C0"/>
                <w:sz w:val="18"/>
                <w:szCs w:val="18"/>
                <w:rtl/>
              </w:rPr>
              <w:t>البطاقات المروحية</w:t>
            </w:r>
          </w:p>
        </w:tc>
        <w:tc>
          <w:tcPr>
            <w:tcW w:w="1513" w:type="dxa"/>
            <w:tcBorders>
              <w:bottom w:val="thinThickSmallGap" w:sz="18" w:space="0" w:color="auto"/>
            </w:tcBorders>
          </w:tcPr>
          <w:p w:rsidR="00D53F79" w:rsidRPr="00D53F79" w:rsidRDefault="00D53F79" w:rsidP="005052B8">
            <w:pPr>
              <w:pStyle w:val="a4"/>
              <w:spacing w:line="360" w:lineRule="auto"/>
              <w:ind w:left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</w:rPr>
            </w:pPr>
          </w:p>
          <w:p w:rsidR="00D53F79" w:rsidRPr="00D53F79" w:rsidRDefault="00D53F79" w:rsidP="005052B8">
            <w:pPr>
              <w:pStyle w:val="a4"/>
              <w:spacing w:line="360" w:lineRule="auto"/>
              <w:ind w:left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</w:rPr>
            </w:pP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جهاز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الكومبيوتر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السبورة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الخبرات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الممثلة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المسرحية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الألوان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جهاز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العرض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الصور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الفوتوغرافية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المتحركة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أو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الثابتة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الأفلام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المتحركة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الألعاب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خرائط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صماء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لشبه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الجزيرة</w:t>
            </w:r>
            <w:r w:rsidRPr="00D53F79">
              <w:rPr>
                <w:rFonts w:asciiTheme="majorBidi" w:eastAsia="AlMotLaQ-V2.5" w:hAnsiTheme="majorBidi" w:cs="Times New Roman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العربية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48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الأوراق</w:t>
            </w:r>
          </w:p>
          <w:p w:rsidR="00D53F79" w:rsidRPr="00D53F79" w:rsidRDefault="00D53F79" w:rsidP="005052B8">
            <w:pPr>
              <w:pStyle w:val="a4"/>
              <w:numPr>
                <w:ilvl w:val="0"/>
                <w:numId w:val="3"/>
              </w:numPr>
              <w:spacing w:line="360" w:lineRule="auto"/>
              <w:ind w:left="180" w:hanging="180"/>
              <w:rPr>
                <w:rFonts w:asciiTheme="majorBidi" w:eastAsia="AlMotLaQ-V2.5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="Times New Roman" w:hint="cs"/>
                <w:b/>
                <w:bCs/>
                <w:color w:val="7030A0"/>
                <w:sz w:val="18"/>
                <w:szCs w:val="18"/>
                <w:rtl/>
              </w:rPr>
              <w:t>الأقلام</w:t>
            </w:r>
          </w:p>
        </w:tc>
        <w:tc>
          <w:tcPr>
            <w:tcW w:w="1551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D53F79" w:rsidRPr="00D53F79" w:rsidRDefault="00D53F79" w:rsidP="003E4A16">
            <w:pPr>
              <w:jc w:val="center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</w:p>
          <w:p w:rsidR="00D53F79" w:rsidRPr="00D53F79" w:rsidRDefault="00D53F79" w:rsidP="003E4A16">
            <w:pPr>
              <w:jc w:val="center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</w:p>
          <w:p w:rsidR="00D53F79" w:rsidRPr="00D53F79" w:rsidRDefault="00D53F79" w:rsidP="003E4A16">
            <w:pPr>
              <w:jc w:val="center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البحث والاستقصاء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التحليل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الملاحظة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 w:hint="cs"/>
                <w:b/>
                <w:bCs/>
                <w:color w:val="0070C0"/>
                <w:sz w:val="18"/>
                <w:szCs w:val="18"/>
                <w:rtl/>
              </w:rPr>
              <w:t xml:space="preserve"> الاستنتاج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التلخيص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الاكتشاف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التصنيف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المقارنة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حل المشكلات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spacing w:line="480" w:lineRule="auto"/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المرونة</w:t>
            </w:r>
          </w:p>
          <w:p w:rsidR="00D53F79" w:rsidRPr="00D53F79" w:rsidRDefault="00D53F79" w:rsidP="003E4A16">
            <w:pPr>
              <w:pStyle w:val="a4"/>
              <w:numPr>
                <w:ilvl w:val="0"/>
                <w:numId w:val="3"/>
              </w:numPr>
              <w:ind w:left="137" w:hanging="137"/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</w:pPr>
            <w:r w:rsidRPr="00D53F79">
              <w:rPr>
                <w:rFonts w:asciiTheme="majorBidi" w:eastAsia="AlMotLaQ-V2.5" w:hAnsiTheme="majorBidi" w:cstheme="majorBidi"/>
                <w:b/>
                <w:bCs/>
                <w:color w:val="0070C0"/>
                <w:sz w:val="18"/>
                <w:szCs w:val="18"/>
                <w:rtl/>
              </w:rPr>
              <w:t>الطلاقة</w:t>
            </w:r>
          </w:p>
        </w:tc>
      </w:tr>
    </w:tbl>
    <w:p w:rsidR="0017416B" w:rsidRPr="005E738E" w:rsidRDefault="0017416B" w:rsidP="005E738E">
      <w:pPr>
        <w:spacing w:after="0"/>
        <w:rPr>
          <w:sz w:val="18"/>
          <w:szCs w:val="18"/>
        </w:rPr>
      </w:pPr>
    </w:p>
    <w:sectPr w:rsidR="0017416B" w:rsidRPr="005E738E" w:rsidSect="005E738E">
      <w:pgSz w:w="16838" w:h="11906" w:orient="landscape"/>
      <w:pgMar w:top="851" w:right="709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MotLaQ-V2.5">
    <w:panose1 w:val="00000000000000000000"/>
    <w:charset w:val="81"/>
    <w:family w:val="auto"/>
    <w:pitch w:val="fixed"/>
    <w:sig w:usb0="E5012EFF" w:usb1="D90FFDFF" w:usb2="0001003B" w:usb3="00000000" w:csb0="001E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D7148"/>
    <w:multiLevelType w:val="hybridMultilevel"/>
    <w:tmpl w:val="3C8AF47E"/>
    <w:lvl w:ilvl="0" w:tplc="3B441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66B73"/>
    <w:multiLevelType w:val="hybridMultilevel"/>
    <w:tmpl w:val="C29C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F4719"/>
    <w:multiLevelType w:val="hybridMultilevel"/>
    <w:tmpl w:val="A780467C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">
    <w:nsid w:val="774277D3"/>
    <w:multiLevelType w:val="hybridMultilevel"/>
    <w:tmpl w:val="3636000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45BAE"/>
    <w:rsid w:val="00054D77"/>
    <w:rsid w:val="00062BAA"/>
    <w:rsid w:val="000A1711"/>
    <w:rsid w:val="001226E0"/>
    <w:rsid w:val="001273B9"/>
    <w:rsid w:val="0017416B"/>
    <w:rsid w:val="001879D0"/>
    <w:rsid w:val="001A26C9"/>
    <w:rsid w:val="001B70A0"/>
    <w:rsid w:val="00226F57"/>
    <w:rsid w:val="002728FA"/>
    <w:rsid w:val="00304EB5"/>
    <w:rsid w:val="00315813"/>
    <w:rsid w:val="00347D81"/>
    <w:rsid w:val="003F7915"/>
    <w:rsid w:val="00417D78"/>
    <w:rsid w:val="00487DE8"/>
    <w:rsid w:val="005052B8"/>
    <w:rsid w:val="00534D78"/>
    <w:rsid w:val="00562C45"/>
    <w:rsid w:val="00570F49"/>
    <w:rsid w:val="005726DE"/>
    <w:rsid w:val="005E738E"/>
    <w:rsid w:val="00662957"/>
    <w:rsid w:val="00667582"/>
    <w:rsid w:val="00674EDF"/>
    <w:rsid w:val="006A2C81"/>
    <w:rsid w:val="006B2A26"/>
    <w:rsid w:val="006C08E3"/>
    <w:rsid w:val="006E3D14"/>
    <w:rsid w:val="00705C1E"/>
    <w:rsid w:val="007123AA"/>
    <w:rsid w:val="007543A3"/>
    <w:rsid w:val="007B2C10"/>
    <w:rsid w:val="007B3D54"/>
    <w:rsid w:val="007D556F"/>
    <w:rsid w:val="007F5A0E"/>
    <w:rsid w:val="00822E9E"/>
    <w:rsid w:val="00862488"/>
    <w:rsid w:val="0086456B"/>
    <w:rsid w:val="008676FB"/>
    <w:rsid w:val="008827E2"/>
    <w:rsid w:val="008D437C"/>
    <w:rsid w:val="008D5D2C"/>
    <w:rsid w:val="008D6F66"/>
    <w:rsid w:val="009133E2"/>
    <w:rsid w:val="00942BC8"/>
    <w:rsid w:val="0097061E"/>
    <w:rsid w:val="00984A0B"/>
    <w:rsid w:val="009B1883"/>
    <w:rsid w:val="009F03F2"/>
    <w:rsid w:val="00A03F48"/>
    <w:rsid w:val="00A12528"/>
    <w:rsid w:val="00A54D5F"/>
    <w:rsid w:val="00AA0824"/>
    <w:rsid w:val="00AB2791"/>
    <w:rsid w:val="00AB5F71"/>
    <w:rsid w:val="00AB78B4"/>
    <w:rsid w:val="00AC615E"/>
    <w:rsid w:val="00AF1B8B"/>
    <w:rsid w:val="00B41F58"/>
    <w:rsid w:val="00C1182B"/>
    <w:rsid w:val="00C120F2"/>
    <w:rsid w:val="00C45BAE"/>
    <w:rsid w:val="00C57BEF"/>
    <w:rsid w:val="00CA0CB5"/>
    <w:rsid w:val="00D4593E"/>
    <w:rsid w:val="00D53F79"/>
    <w:rsid w:val="00D71C42"/>
    <w:rsid w:val="00D84A5B"/>
    <w:rsid w:val="00DA0FAE"/>
    <w:rsid w:val="00DD4A98"/>
    <w:rsid w:val="00E1790E"/>
    <w:rsid w:val="00E37498"/>
    <w:rsid w:val="00E40850"/>
    <w:rsid w:val="00EB384E"/>
    <w:rsid w:val="00ED61DD"/>
    <w:rsid w:val="00ED77A3"/>
    <w:rsid w:val="00EE1FB3"/>
    <w:rsid w:val="00F75A4A"/>
    <w:rsid w:val="00FA0C36"/>
    <w:rsid w:val="00FA692F"/>
    <w:rsid w:val="00FF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منتديات صامطة الثقافية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الحجوري سوفت</dc:creator>
  <cp:lastModifiedBy>Cheery</cp:lastModifiedBy>
  <cp:revision>7</cp:revision>
  <cp:lastPrinted>2015-10-07T20:24:00Z</cp:lastPrinted>
  <dcterms:created xsi:type="dcterms:W3CDTF">2015-10-05T06:23:00Z</dcterms:created>
  <dcterms:modified xsi:type="dcterms:W3CDTF">2015-10-07T20:24:00Z</dcterms:modified>
</cp:coreProperties>
</file>